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57" w:type="dxa"/>
          <w:right w:w="57" w:type="dxa"/>
        </w:tblCellMar>
        <w:tblLook w:val="0000"/>
      </w:tblPr>
      <w:tblGrid>
        <w:gridCol w:w="1617"/>
        <w:gridCol w:w="567"/>
        <w:gridCol w:w="1984"/>
        <w:gridCol w:w="567"/>
        <w:gridCol w:w="1276"/>
        <w:gridCol w:w="3402"/>
        <w:gridCol w:w="510"/>
      </w:tblGrid>
      <w:tr w:rsidR="002B6698">
        <w:trPr>
          <w:cantSplit/>
          <w:trHeight w:val="357"/>
        </w:trPr>
        <w:tc>
          <w:tcPr>
            <w:tcW w:w="1617" w:type="dxa"/>
            <w:tcBorders>
              <w:top w:val="single" w:sz="12" w:space="0" w:color="auto"/>
            </w:tcBorders>
          </w:tcPr>
          <w:p w:rsidR="002B6698" w:rsidRDefault="002B6698">
            <w:pPr>
              <w:rPr>
                <w:b/>
                <w:bCs/>
              </w:rPr>
            </w:pPr>
            <w:bookmarkStart w:id="0" w:name="dbluepink" w:colFirst="1" w:colLast="1"/>
            <w:bookmarkStart w:id="1" w:name="dtableau"/>
            <w:r>
              <w:rPr>
                <w:b/>
                <w:bCs/>
              </w:rPr>
              <w:t>Question(s):</w:t>
            </w:r>
          </w:p>
        </w:tc>
        <w:tc>
          <w:tcPr>
            <w:tcW w:w="2551" w:type="dxa"/>
            <w:gridSpan w:val="2"/>
            <w:tcBorders>
              <w:top w:val="single" w:sz="12" w:space="0" w:color="auto"/>
            </w:tcBorders>
          </w:tcPr>
          <w:p w:rsidR="002B6698" w:rsidRDefault="007A4C95">
            <w:r>
              <w:t>2</w:t>
            </w:r>
          </w:p>
        </w:tc>
        <w:tc>
          <w:tcPr>
            <w:tcW w:w="1843" w:type="dxa"/>
            <w:gridSpan w:val="2"/>
            <w:tcBorders>
              <w:top w:val="single" w:sz="12" w:space="0" w:color="auto"/>
            </w:tcBorders>
          </w:tcPr>
          <w:p w:rsidR="002B6698" w:rsidRDefault="002B6698">
            <w:pPr>
              <w:rPr>
                <w:b/>
                <w:bCs/>
              </w:rPr>
            </w:pPr>
            <w:r>
              <w:rPr>
                <w:b/>
                <w:bCs/>
              </w:rPr>
              <w:t>Meeting, date:</w:t>
            </w:r>
          </w:p>
        </w:tc>
        <w:tc>
          <w:tcPr>
            <w:tcW w:w="3912" w:type="dxa"/>
            <w:gridSpan w:val="2"/>
            <w:tcBorders>
              <w:top w:val="single" w:sz="12" w:space="0" w:color="auto"/>
            </w:tcBorders>
          </w:tcPr>
          <w:p w:rsidR="002B6698" w:rsidRDefault="00F31DC4" w:rsidP="00F31DC4">
            <w:r>
              <w:t>July 1, 2010</w:t>
            </w:r>
          </w:p>
        </w:tc>
      </w:tr>
      <w:bookmarkEnd w:id="0"/>
      <w:tr w:rsidR="002B6698">
        <w:trPr>
          <w:cantSplit/>
          <w:trHeight w:val="357"/>
        </w:trPr>
        <w:tc>
          <w:tcPr>
            <w:tcW w:w="1617" w:type="dxa"/>
          </w:tcPr>
          <w:p w:rsidR="002B6698" w:rsidRDefault="002B6698">
            <w:pPr>
              <w:rPr>
                <w:b/>
                <w:bCs/>
              </w:rPr>
            </w:pPr>
            <w:r>
              <w:rPr>
                <w:b/>
                <w:bCs/>
              </w:rPr>
              <w:t>Study Group:</w:t>
            </w:r>
          </w:p>
        </w:tc>
        <w:tc>
          <w:tcPr>
            <w:tcW w:w="567" w:type="dxa"/>
          </w:tcPr>
          <w:p w:rsidR="002B6698" w:rsidRDefault="00F31DC4">
            <w:r>
              <w:t>9</w:t>
            </w:r>
          </w:p>
        </w:tc>
        <w:tc>
          <w:tcPr>
            <w:tcW w:w="1984" w:type="dxa"/>
          </w:tcPr>
          <w:p w:rsidR="002B6698" w:rsidRDefault="002B6698">
            <w:pPr>
              <w:rPr>
                <w:b/>
                <w:bCs/>
              </w:rPr>
            </w:pPr>
            <w:r>
              <w:rPr>
                <w:b/>
                <w:bCs/>
              </w:rPr>
              <w:t>Working Party:</w:t>
            </w:r>
          </w:p>
        </w:tc>
        <w:tc>
          <w:tcPr>
            <w:tcW w:w="567" w:type="dxa"/>
          </w:tcPr>
          <w:p w:rsidR="002B6698" w:rsidRDefault="002B6698"/>
        </w:tc>
        <w:tc>
          <w:tcPr>
            <w:tcW w:w="4678" w:type="dxa"/>
            <w:gridSpan w:val="2"/>
          </w:tcPr>
          <w:p w:rsidR="002B6698" w:rsidRDefault="002B6698">
            <w:r>
              <w:rPr>
                <w:b/>
                <w:bCs/>
              </w:rPr>
              <w:t>Intended type of document</w:t>
            </w:r>
            <w:r>
              <w:t xml:space="preserve"> (R-C-TD):</w:t>
            </w:r>
          </w:p>
        </w:tc>
        <w:tc>
          <w:tcPr>
            <w:tcW w:w="510" w:type="dxa"/>
          </w:tcPr>
          <w:p w:rsidR="002B6698" w:rsidRDefault="002B6698"/>
        </w:tc>
      </w:tr>
      <w:tr w:rsidR="002B6698">
        <w:trPr>
          <w:cantSplit/>
          <w:trHeight w:val="357"/>
        </w:trPr>
        <w:tc>
          <w:tcPr>
            <w:tcW w:w="1617" w:type="dxa"/>
          </w:tcPr>
          <w:p w:rsidR="002B6698" w:rsidRDefault="002B6698">
            <w:pPr>
              <w:rPr>
                <w:b/>
                <w:bCs/>
              </w:rPr>
            </w:pPr>
            <w:bookmarkStart w:id="2" w:name="dsource" w:colFirst="1" w:colLast="1"/>
            <w:r>
              <w:rPr>
                <w:b/>
                <w:bCs/>
              </w:rPr>
              <w:t>Source:</w:t>
            </w:r>
          </w:p>
        </w:tc>
        <w:tc>
          <w:tcPr>
            <w:tcW w:w="8306" w:type="dxa"/>
            <w:gridSpan w:val="6"/>
          </w:tcPr>
          <w:p w:rsidR="002B6698" w:rsidRDefault="002B6698"/>
        </w:tc>
      </w:tr>
      <w:tr w:rsidR="002B6698">
        <w:trPr>
          <w:cantSplit/>
          <w:trHeight w:val="357"/>
        </w:trPr>
        <w:tc>
          <w:tcPr>
            <w:tcW w:w="1617" w:type="dxa"/>
            <w:tcBorders>
              <w:bottom w:val="single" w:sz="12" w:space="0" w:color="auto"/>
            </w:tcBorders>
          </w:tcPr>
          <w:p w:rsidR="002B6698" w:rsidRDefault="002B6698">
            <w:pPr>
              <w:rPr>
                <w:b/>
                <w:bCs/>
              </w:rPr>
            </w:pPr>
            <w:bookmarkStart w:id="3" w:name="dtitle1" w:colFirst="1" w:colLast="1"/>
            <w:bookmarkEnd w:id="2"/>
            <w:r>
              <w:rPr>
                <w:b/>
                <w:bCs/>
              </w:rPr>
              <w:t xml:space="preserve">Title: </w:t>
            </w:r>
          </w:p>
        </w:tc>
        <w:tc>
          <w:tcPr>
            <w:tcW w:w="8306" w:type="dxa"/>
            <w:gridSpan w:val="6"/>
            <w:tcBorders>
              <w:bottom w:val="single" w:sz="12" w:space="0" w:color="auto"/>
            </w:tcBorders>
          </w:tcPr>
          <w:p w:rsidR="002B6698" w:rsidRDefault="002B6698"/>
        </w:tc>
      </w:tr>
      <w:tr w:rsidR="002B6698">
        <w:trPr>
          <w:cantSplit/>
          <w:trHeight w:val="204"/>
        </w:trPr>
        <w:tc>
          <w:tcPr>
            <w:tcW w:w="1617" w:type="dxa"/>
            <w:tcBorders>
              <w:top w:val="single" w:sz="12" w:space="0" w:color="auto"/>
            </w:tcBorders>
          </w:tcPr>
          <w:p w:rsidR="002B6698" w:rsidRDefault="002B6698">
            <w:pPr>
              <w:rPr>
                <w:b/>
                <w:bCs/>
              </w:rPr>
            </w:pPr>
            <w:bookmarkStart w:id="4" w:name="dcontact"/>
            <w:bookmarkEnd w:id="3"/>
            <w:r>
              <w:rPr>
                <w:b/>
                <w:bCs/>
              </w:rPr>
              <w:t>Contact:</w:t>
            </w:r>
          </w:p>
        </w:tc>
        <w:tc>
          <w:tcPr>
            <w:tcW w:w="4394" w:type="dxa"/>
            <w:gridSpan w:val="4"/>
            <w:tcBorders>
              <w:top w:val="single" w:sz="12" w:space="0" w:color="auto"/>
            </w:tcBorders>
          </w:tcPr>
          <w:p w:rsidR="002B6698" w:rsidRDefault="002B6698">
            <w:r>
              <w:t>&lt;</w:t>
            </w:r>
            <w:r w:rsidR="009F10D8">
              <w:t>Quan</w:t>
            </w:r>
            <w:r>
              <w:t>&gt;</w:t>
            </w:r>
          </w:p>
          <w:p w:rsidR="002B6698" w:rsidRDefault="002B6698">
            <w:pPr>
              <w:spacing w:before="0"/>
            </w:pPr>
            <w:r>
              <w:t>&lt;Organization&gt;</w:t>
            </w:r>
          </w:p>
          <w:p w:rsidR="002B6698" w:rsidRDefault="002B6698">
            <w:pPr>
              <w:spacing w:before="0"/>
            </w:pPr>
            <w:r>
              <w:t>&lt;Country&gt;</w:t>
            </w:r>
          </w:p>
        </w:tc>
        <w:tc>
          <w:tcPr>
            <w:tcW w:w="3912" w:type="dxa"/>
            <w:gridSpan w:val="2"/>
            <w:tcBorders>
              <w:top w:val="single" w:sz="12" w:space="0" w:color="auto"/>
            </w:tcBorders>
          </w:tcPr>
          <w:p w:rsidR="002B6698" w:rsidRDefault="002B6698">
            <w:r>
              <w:t>Tel:</w:t>
            </w:r>
          </w:p>
          <w:p w:rsidR="002B6698" w:rsidRDefault="002B6698">
            <w:pPr>
              <w:spacing w:before="0"/>
            </w:pPr>
            <w:r>
              <w:t>Fax:</w:t>
            </w:r>
          </w:p>
          <w:p w:rsidR="002B6698" w:rsidRDefault="002B6698">
            <w:pPr>
              <w:spacing w:before="0"/>
            </w:pPr>
            <w:r>
              <w:t>Email:</w:t>
            </w:r>
          </w:p>
        </w:tc>
      </w:tr>
      <w:tr w:rsidR="002B6698">
        <w:trPr>
          <w:cantSplit/>
          <w:trHeight w:val="204"/>
        </w:trPr>
        <w:tc>
          <w:tcPr>
            <w:tcW w:w="1617" w:type="dxa"/>
            <w:tcBorders>
              <w:top w:val="single" w:sz="12" w:space="0" w:color="auto"/>
            </w:tcBorders>
          </w:tcPr>
          <w:p w:rsidR="002B6698" w:rsidRDefault="002B6698">
            <w:pPr>
              <w:rPr>
                <w:b/>
                <w:bCs/>
              </w:rPr>
            </w:pPr>
            <w:bookmarkStart w:id="5" w:name="dcontact1"/>
            <w:bookmarkStart w:id="6" w:name="dcontent" w:colFirst="1" w:colLast="1"/>
            <w:bookmarkEnd w:id="4"/>
            <w:r>
              <w:rPr>
                <w:b/>
                <w:bCs/>
              </w:rPr>
              <w:t>Contact:</w:t>
            </w:r>
          </w:p>
        </w:tc>
        <w:tc>
          <w:tcPr>
            <w:tcW w:w="4394" w:type="dxa"/>
            <w:gridSpan w:val="4"/>
            <w:tcBorders>
              <w:top w:val="single" w:sz="12" w:space="0" w:color="auto"/>
            </w:tcBorders>
          </w:tcPr>
          <w:p w:rsidR="002B6698" w:rsidRDefault="009F10D8">
            <w:r>
              <w:t>Margaret and Alina</w:t>
            </w:r>
          </w:p>
          <w:p w:rsidR="002B6698" w:rsidRDefault="002B6698">
            <w:pPr>
              <w:spacing w:before="0"/>
            </w:pPr>
          </w:p>
          <w:p w:rsidR="002B6698" w:rsidRDefault="002B6698">
            <w:pPr>
              <w:spacing w:before="0"/>
            </w:pPr>
          </w:p>
        </w:tc>
        <w:tc>
          <w:tcPr>
            <w:tcW w:w="3912" w:type="dxa"/>
            <w:gridSpan w:val="2"/>
            <w:tcBorders>
              <w:top w:val="single" w:sz="12" w:space="0" w:color="auto"/>
            </w:tcBorders>
          </w:tcPr>
          <w:p w:rsidR="002B6698" w:rsidRDefault="002B6698">
            <w:r>
              <w:t>Tel:</w:t>
            </w:r>
          </w:p>
          <w:p w:rsidR="002B6698" w:rsidRDefault="002B6698">
            <w:pPr>
              <w:spacing w:before="0"/>
            </w:pPr>
            <w:r>
              <w:t>Fax:</w:t>
            </w:r>
          </w:p>
          <w:p w:rsidR="002B6698" w:rsidRDefault="002B6698">
            <w:pPr>
              <w:spacing w:before="0"/>
            </w:pPr>
            <w:r>
              <w:t>Email:</w:t>
            </w:r>
          </w:p>
        </w:tc>
      </w:tr>
      <w:bookmarkEnd w:id="5"/>
      <w:bookmarkEnd w:id="6"/>
      <w:tr w:rsidR="002B6698">
        <w:trPr>
          <w:cantSplit/>
          <w:trHeight w:val="204"/>
        </w:trPr>
        <w:tc>
          <w:tcPr>
            <w:tcW w:w="9923" w:type="dxa"/>
            <w:gridSpan w:val="7"/>
            <w:tcBorders>
              <w:top w:val="single" w:sz="12" w:space="0" w:color="auto"/>
            </w:tcBorders>
          </w:tcPr>
          <w:p w:rsidR="002B6698" w:rsidRDefault="002B6698">
            <w:pPr>
              <w:spacing w:before="0"/>
              <w:rPr>
                <w:sz w:val="18"/>
              </w:rPr>
            </w:pPr>
            <w:r>
              <w:rPr>
                <w:sz w:val="18"/>
              </w:rPr>
              <w:t>Please don’t change the structure of this table, just insert the necessary information.</w:t>
            </w:r>
          </w:p>
        </w:tc>
      </w:tr>
    </w:tbl>
    <w:bookmarkEnd w:id="1"/>
    <w:p w:rsidR="004A106E" w:rsidRDefault="004A106E" w:rsidP="004A106E">
      <w:pPr>
        <w:pStyle w:val="Normalaftertitle"/>
      </w:pPr>
      <w:r w:rsidRPr="004A106E">
        <w:t>&lt;Recommendation No.&gt;</w:t>
      </w:r>
    </w:p>
    <w:p w:rsidR="004A106E" w:rsidRDefault="003A4228" w:rsidP="004A106E">
      <w:pPr>
        <w:pStyle w:val="Rectitle"/>
      </w:pPr>
      <w:r w:rsidRPr="00EE6B7B">
        <w:rPr>
          <w:szCs w:val="28"/>
        </w:rPr>
        <w:t>Objective perceptual multimedia video quality measurement of HDTV  </w:t>
      </w:r>
      <w:r w:rsidRPr="00EE6B7B">
        <w:rPr>
          <w:szCs w:val="28"/>
        </w:rPr>
        <w:br/>
        <w:t xml:space="preserve">for digital cable television in the presence of a </w:t>
      </w:r>
      <w:r>
        <w:rPr>
          <w:szCs w:val="28"/>
        </w:rPr>
        <w:t>full</w:t>
      </w:r>
      <w:r w:rsidRPr="00EE6B7B">
        <w:rPr>
          <w:szCs w:val="28"/>
        </w:rPr>
        <w:t xml:space="preserve"> reference</w:t>
      </w:r>
    </w:p>
    <w:p w:rsidR="004A106E" w:rsidRDefault="004A106E" w:rsidP="004A106E">
      <w:pPr>
        <w:pStyle w:val="Headingb"/>
      </w:pPr>
      <w:r>
        <w:t>Summary</w:t>
      </w:r>
    </w:p>
    <w:p w:rsidR="003A4228" w:rsidRDefault="003A4228" w:rsidP="003A4228">
      <w:r>
        <w:t xml:space="preserve">This Recommendation provides guidelines on the selection of appropriate objective perceptual video quality measurement methods </w:t>
      </w:r>
      <w:r>
        <w:rPr>
          <w:rFonts w:hint="eastAsia"/>
          <w:lang w:eastAsia="ko-KR"/>
        </w:rPr>
        <w:t xml:space="preserve">for HDTV </w:t>
      </w:r>
      <w:r>
        <w:t xml:space="preserve">when a full reference signal is available.  The following are example applications that can use this Recommendation: </w:t>
      </w:r>
    </w:p>
    <w:p w:rsidR="003A4228" w:rsidRDefault="003A4228" w:rsidP="003A4228"/>
    <w:p w:rsidR="003A4228" w:rsidRDefault="003A4228" w:rsidP="003A4228">
      <w:pPr>
        <w:pStyle w:val="enumlev1"/>
        <w:numPr>
          <w:ilvl w:val="0"/>
          <w:numId w:val="8"/>
        </w:numPr>
      </w:pPr>
      <w:r>
        <w:t>potentially real-time, in-service quality monitoring at the source;</w:t>
      </w:r>
    </w:p>
    <w:p w:rsidR="003A4228" w:rsidRDefault="003A4228" w:rsidP="003A4228">
      <w:pPr>
        <w:pStyle w:val="enumlev1"/>
        <w:numPr>
          <w:ilvl w:val="0"/>
          <w:numId w:val="8"/>
        </w:numPr>
      </w:pPr>
      <w:r>
        <w:t>remote destination quality monitoring when a copy of the source is available;</w:t>
      </w:r>
    </w:p>
    <w:p w:rsidR="003A4228" w:rsidRDefault="003A4228" w:rsidP="003A4228">
      <w:pPr>
        <w:pStyle w:val="enumlev1"/>
        <w:numPr>
          <w:ilvl w:val="0"/>
          <w:numId w:val="8"/>
        </w:numPr>
      </w:pPr>
      <w:r>
        <w:t>quality measurement for monitoring of a storage or transmission system that utilizes video compression and decompression techniques, either a single pass or a concatenation of such techniques;</w:t>
      </w:r>
    </w:p>
    <w:p w:rsidR="003A4228" w:rsidRDefault="003A4228" w:rsidP="003A4228">
      <w:pPr>
        <w:pStyle w:val="enumlev1"/>
        <w:numPr>
          <w:ilvl w:val="0"/>
          <w:numId w:val="8"/>
        </w:numPr>
      </w:pPr>
      <w:r w:rsidRPr="00507B45">
        <w:t>lab testing of video systems.</w:t>
      </w:r>
    </w:p>
    <w:p w:rsidR="003A4228" w:rsidRDefault="003A4228" w:rsidP="003A4228">
      <w:pPr>
        <w:ind w:left="720" w:hangingChars="300" w:hanging="720"/>
      </w:pPr>
    </w:p>
    <w:p w:rsidR="004A106E" w:rsidRDefault="004A106E" w:rsidP="004A106E"/>
    <w:p w:rsidR="004A106E" w:rsidRDefault="004A106E" w:rsidP="004A106E">
      <w:pPr>
        <w:pStyle w:val="Headingb"/>
      </w:pPr>
      <w:r>
        <w:t>Keywords</w:t>
      </w:r>
    </w:p>
    <w:p w:rsidR="004A106E" w:rsidRDefault="004A106E" w:rsidP="004A106E">
      <w:r>
        <w:t>&lt;Optional&gt;</w:t>
      </w:r>
    </w:p>
    <w:p w:rsidR="004A106E" w:rsidRDefault="004A106E" w:rsidP="004A106E">
      <w:pPr>
        <w:pStyle w:val="Headingb"/>
      </w:pPr>
      <w:r>
        <w:t>Introduction</w:t>
      </w:r>
    </w:p>
    <w:p w:rsidR="004A106E" w:rsidRDefault="004A106E" w:rsidP="004A106E">
      <w:r>
        <w:t xml:space="preserve">&lt;Optional - </w:t>
      </w:r>
      <w:r w:rsidRPr="004A106E">
        <w:t>This clause should appear only if it contains information different from Scope and Summary</w:t>
      </w:r>
      <w:r>
        <w:t>&gt;</w:t>
      </w:r>
    </w:p>
    <w:p w:rsidR="004A106E" w:rsidRDefault="004A106E" w:rsidP="004A106E">
      <w:pPr>
        <w:pStyle w:val="Heading1"/>
      </w:pPr>
      <w:r>
        <w:t>1</w:t>
      </w:r>
      <w:r>
        <w:tab/>
        <w:t>Scope</w:t>
      </w:r>
    </w:p>
    <w:p w:rsidR="00E94B7B" w:rsidRDefault="00E94B7B" w:rsidP="00E94B7B">
      <w:r>
        <w:t>This Recommendation provides guidelines and recommendations on the selection of appropriate perceptual video quality measurement equipment for use in high definition television (HDTV) applications when the full reference (FR) measurement method can be used.</w:t>
      </w:r>
    </w:p>
    <w:p w:rsidR="00E94B7B" w:rsidRDefault="00E94B7B" w:rsidP="00E94B7B">
      <w:r>
        <w:lastRenderedPageBreak/>
        <w:t>The full reference measurement method can be used when the unimpaired reference video signal is readily available at the measurement point, as may be the case of measurements on individual equipment or a chain in the laboratory or in a closed environment such as a cable television head</w:t>
      </w:r>
      <w:r>
        <w:noBreakHyphen/>
        <w:t>end. The estimation methods include both calibration and objective video quality estimations.</w:t>
      </w:r>
    </w:p>
    <w:p w:rsidR="00E94B7B" w:rsidRPr="00E53F48" w:rsidRDefault="00E94B7B" w:rsidP="00E94B7B">
      <w:r>
        <w:t xml:space="preserve">The validation test material contained both H.264 and MPEG-2 coding degradations and various transmission error conditions (e.g., bit errors, dropped packets). The models proposed in this Recommendation may be used to monitor the quality of deployed networks to ensure their operational readiness. </w:t>
      </w:r>
      <w:r w:rsidRPr="00E53F48">
        <w:t>The visual effects of the d</w:t>
      </w:r>
      <w:r>
        <w:t>e</w:t>
      </w:r>
      <w:r w:rsidRPr="00E53F48">
        <w:t>gradations may include spatial as well as temporal degradations.</w:t>
      </w:r>
      <w:r w:rsidRPr="003A7361">
        <w:t xml:space="preserve"> </w:t>
      </w:r>
      <w:r>
        <w:t>The models in this Recommendation can also be used for lab testing of video systems. When used to compare different video systems, it is advisable to use a quantitative method (such as that in [ITU-T J.149]) to determine the models' accuracy for that particular context.</w:t>
      </w:r>
    </w:p>
    <w:p w:rsidR="00E94B7B" w:rsidRDefault="00E94B7B" w:rsidP="00E94B7B">
      <w:r>
        <w:t>This Recommendation</w:t>
      </w:r>
      <w:r w:rsidRPr="005A224B">
        <w:t xml:space="preserve"> </w:t>
      </w:r>
      <w:r>
        <w:t>is</w:t>
      </w:r>
      <w:r w:rsidRPr="005A224B">
        <w:t xml:space="preserve"> deemed appropriate for telecommunications services delivered </w:t>
      </w:r>
      <w:r>
        <w:t>between 1</w:t>
      </w:r>
      <w:r w:rsidRPr="005A224B">
        <w:t xml:space="preserve"> Mbit/s </w:t>
      </w:r>
      <w:r>
        <w:t>and 30 Mbit/s</w:t>
      </w:r>
      <w:r w:rsidRPr="005A224B">
        <w:t>.</w:t>
      </w:r>
      <w:r>
        <w:t xml:space="preserve"> The following resolutions and frame rates were allowed in the validation test:</w:t>
      </w:r>
    </w:p>
    <w:p w:rsidR="003A4228" w:rsidRDefault="003A4228" w:rsidP="003A4228">
      <w:pPr>
        <w:numPr>
          <w:ilvl w:val="0"/>
          <w:numId w:val="7"/>
        </w:numPr>
        <w:tabs>
          <w:tab w:val="clear" w:pos="794"/>
          <w:tab w:val="clear" w:pos="1191"/>
          <w:tab w:val="clear" w:pos="1588"/>
          <w:tab w:val="clear" w:pos="1985"/>
        </w:tabs>
        <w:suppressAutoHyphens/>
        <w:overflowPunct/>
        <w:autoSpaceDE/>
        <w:autoSpaceDN/>
        <w:adjustRightInd/>
        <w:ind w:left="720" w:hanging="360"/>
        <w:textAlignment w:val="auto"/>
        <w:rPr>
          <w:szCs w:val="22"/>
        </w:rPr>
      </w:pPr>
      <w:r>
        <w:rPr>
          <w:szCs w:val="22"/>
        </w:rPr>
        <w:t xml:space="preserve">1080i 60 Hz (30 fps) </w:t>
      </w:r>
    </w:p>
    <w:p w:rsidR="003A4228" w:rsidRDefault="003A4228" w:rsidP="003A4228">
      <w:pPr>
        <w:numPr>
          <w:ilvl w:val="0"/>
          <w:numId w:val="7"/>
        </w:numPr>
        <w:tabs>
          <w:tab w:val="clear" w:pos="794"/>
          <w:tab w:val="clear" w:pos="1191"/>
          <w:tab w:val="clear" w:pos="1588"/>
          <w:tab w:val="clear" w:pos="1985"/>
        </w:tabs>
        <w:suppressAutoHyphens/>
        <w:overflowPunct/>
        <w:autoSpaceDE/>
        <w:autoSpaceDN/>
        <w:adjustRightInd/>
        <w:spacing w:before="0"/>
        <w:ind w:left="720" w:hanging="360"/>
        <w:textAlignment w:val="auto"/>
        <w:rPr>
          <w:szCs w:val="22"/>
        </w:rPr>
      </w:pPr>
      <w:r>
        <w:rPr>
          <w:szCs w:val="22"/>
        </w:rPr>
        <w:t xml:space="preserve">1080p (25 fps) </w:t>
      </w:r>
    </w:p>
    <w:p w:rsidR="003A4228" w:rsidRDefault="003A4228" w:rsidP="003A4228">
      <w:pPr>
        <w:numPr>
          <w:ilvl w:val="0"/>
          <w:numId w:val="7"/>
        </w:numPr>
        <w:tabs>
          <w:tab w:val="clear" w:pos="794"/>
          <w:tab w:val="clear" w:pos="1191"/>
          <w:tab w:val="clear" w:pos="1588"/>
          <w:tab w:val="clear" w:pos="1985"/>
        </w:tabs>
        <w:suppressAutoHyphens/>
        <w:overflowPunct/>
        <w:autoSpaceDE/>
        <w:autoSpaceDN/>
        <w:adjustRightInd/>
        <w:spacing w:before="0"/>
        <w:ind w:left="720" w:hanging="360"/>
        <w:jc w:val="both"/>
        <w:textAlignment w:val="auto"/>
        <w:rPr>
          <w:szCs w:val="22"/>
        </w:rPr>
      </w:pPr>
      <w:r>
        <w:rPr>
          <w:szCs w:val="22"/>
        </w:rPr>
        <w:t xml:space="preserve">1080i 50 Hz (25 fps) </w:t>
      </w:r>
    </w:p>
    <w:p w:rsidR="003A4228" w:rsidRDefault="003A4228" w:rsidP="003A4228">
      <w:pPr>
        <w:numPr>
          <w:ilvl w:val="0"/>
          <w:numId w:val="7"/>
        </w:numPr>
        <w:tabs>
          <w:tab w:val="clear" w:pos="794"/>
          <w:tab w:val="clear" w:pos="1191"/>
          <w:tab w:val="clear" w:pos="1588"/>
          <w:tab w:val="clear" w:pos="1985"/>
        </w:tabs>
        <w:suppressAutoHyphens/>
        <w:overflowPunct/>
        <w:autoSpaceDE/>
        <w:autoSpaceDN/>
        <w:adjustRightInd/>
        <w:spacing w:before="0"/>
        <w:ind w:left="720" w:hanging="360"/>
        <w:jc w:val="both"/>
        <w:textAlignment w:val="auto"/>
        <w:rPr>
          <w:szCs w:val="22"/>
        </w:rPr>
      </w:pPr>
      <w:r>
        <w:rPr>
          <w:szCs w:val="22"/>
        </w:rPr>
        <w:t xml:space="preserve">1080p (30 fps) </w:t>
      </w:r>
    </w:p>
    <w:p w:rsidR="003A4228" w:rsidRDefault="003A4228" w:rsidP="003A4228">
      <w:pPr>
        <w:numPr>
          <w:ilvl w:val="0"/>
          <w:numId w:val="7"/>
        </w:numPr>
        <w:tabs>
          <w:tab w:val="clear" w:pos="794"/>
          <w:tab w:val="clear" w:pos="1191"/>
          <w:tab w:val="clear" w:pos="1588"/>
          <w:tab w:val="clear" w:pos="1985"/>
        </w:tabs>
        <w:suppressAutoHyphens/>
        <w:overflowPunct/>
        <w:autoSpaceDE/>
        <w:autoSpaceDN/>
        <w:adjustRightInd/>
        <w:spacing w:before="0"/>
        <w:ind w:left="720" w:hanging="360"/>
        <w:jc w:val="both"/>
        <w:textAlignment w:val="auto"/>
        <w:rPr>
          <w:szCs w:val="22"/>
        </w:rPr>
      </w:pPr>
      <w:r>
        <w:rPr>
          <w:szCs w:val="22"/>
        </w:rPr>
        <w:t>720p 60 Hz (60 fps)</w:t>
      </w:r>
    </w:p>
    <w:p w:rsidR="003A4228" w:rsidRPr="00EE6B7B" w:rsidRDefault="003A4228" w:rsidP="003A4228">
      <w:pPr>
        <w:numPr>
          <w:ilvl w:val="0"/>
          <w:numId w:val="7"/>
        </w:numPr>
        <w:tabs>
          <w:tab w:val="clear" w:pos="794"/>
          <w:tab w:val="clear" w:pos="1191"/>
          <w:tab w:val="clear" w:pos="1588"/>
          <w:tab w:val="clear" w:pos="1985"/>
        </w:tabs>
        <w:suppressAutoHyphens/>
        <w:overflowPunct/>
        <w:autoSpaceDE/>
        <w:autoSpaceDN/>
        <w:adjustRightInd/>
        <w:spacing w:before="0"/>
        <w:ind w:left="720" w:hanging="360"/>
        <w:jc w:val="both"/>
        <w:textAlignment w:val="auto"/>
        <w:rPr>
          <w:szCs w:val="22"/>
        </w:rPr>
      </w:pPr>
      <w:r>
        <w:rPr>
          <w:szCs w:val="22"/>
        </w:rPr>
        <w:t>720p 50 Hz (50 fps)</w:t>
      </w:r>
    </w:p>
    <w:p w:rsidR="00632F28" w:rsidRDefault="00632F28" w:rsidP="00632F28">
      <w:pPr>
        <w:rPr>
          <w:rFonts w:ascii="timesnewroman" w:hAnsi="timesnewroman" w:cs="timesnewroman"/>
        </w:rPr>
      </w:pPr>
      <w:bookmarkStart w:id="7" w:name="_Toc212005692"/>
      <w:bookmarkStart w:id="8" w:name="_Toc212005958"/>
      <w:bookmarkStart w:id="9" w:name="_Toc247446258"/>
      <w:bookmarkStart w:id="10" w:name="_Toc247527455"/>
      <w:bookmarkStart w:id="11" w:name="_Toc247527848"/>
      <w:bookmarkStart w:id="12" w:name="_Toc253556909"/>
      <w:bookmarkStart w:id="13" w:name="_Toc253562226"/>
      <w:bookmarkStart w:id="14" w:name="_Toc264632912"/>
      <w:r w:rsidRPr="005E4FFD">
        <w:rPr>
          <w:rFonts w:ascii="timesnewroman" w:hAnsi="timesnewroman" w:cs="timesnewroman"/>
        </w:rPr>
        <w:t xml:space="preserve">The following conditions were </w:t>
      </w:r>
      <w:r w:rsidRPr="00C11EDE">
        <w:rPr>
          <w:rFonts w:ascii="timesnewroman" w:hAnsi="timesnewroman" w:cs="timesnewroman"/>
        </w:rPr>
        <w:t>allowed in the validation test for each resolution:</w:t>
      </w:r>
    </w:p>
    <w:p w:rsidR="00632F28" w:rsidRDefault="00632F28" w:rsidP="00632F28">
      <w:pPr>
        <w:rPr>
          <w:rFonts w:ascii="timesnewroman" w:hAnsi="timesnewroman" w:cs="timesnewroman"/>
          <w:sz w:val="22"/>
          <w:szCs w:val="22"/>
        </w:rPr>
      </w:pPr>
    </w:p>
    <w:tbl>
      <w:tblPr>
        <w:tblStyle w:val="TableGrid"/>
        <w:tblW w:w="0" w:type="auto"/>
        <w:tblLook w:val="01E0"/>
      </w:tblPr>
      <w:tblGrid>
        <w:gridCol w:w="9212"/>
      </w:tblGrid>
      <w:tr w:rsidR="00632F28" w:rsidTr="003014C6">
        <w:tc>
          <w:tcPr>
            <w:tcW w:w="9212" w:type="dxa"/>
          </w:tcPr>
          <w:p w:rsidR="00632F28" w:rsidRPr="006848C3" w:rsidRDefault="00632F28" w:rsidP="003014C6">
            <w:pPr>
              <w:jc w:val="center"/>
              <w:rPr>
                <w:rFonts w:ascii="timesnewroman" w:hAnsi="timesnewroman" w:cs="timesnewroman"/>
                <w:b/>
                <w:i/>
              </w:rPr>
            </w:pPr>
            <w:r w:rsidRPr="006848C3">
              <w:rPr>
                <w:rFonts w:ascii="timesnewroman" w:hAnsi="timesnewroman" w:cs="timesnewroman"/>
                <w:b/>
                <w:i/>
              </w:rPr>
              <w:t>Test factors</w:t>
            </w:r>
          </w:p>
        </w:tc>
      </w:tr>
      <w:tr w:rsidR="00632F28" w:rsidTr="003014C6">
        <w:tc>
          <w:tcPr>
            <w:tcW w:w="9212" w:type="dxa"/>
          </w:tcPr>
          <w:p w:rsidR="00632F28" w:rsidRDefault="00632F28" w:rsidP="003014C6">
            <w:pPr>
              <w:rPr>
                <w:rFonts w:ascii="timesnewroman" w:hAnsi="timesnewroman" w:cs="timesnewroman"/>
              </w:rPr>
            </w:pPr>
            <w:r w:rsidRPr="009456EF">
              <w:rPr>
                <w:rFonts w:ascii="timesnewroman" w:hAnsi="timesnewroman" w:cs="timesnewroman"/>
                <w:sz w:val="22"/>
                <w:szCs w:val="22"/>
              </w:rPr>
              <w:t>Video resolution</w:t>
            </w:r>
            <w:r>
              <w:rPr>
                <w:rFonts w:ascii="timesnewroman" w:hAnsi="timesnewroman" w:cs="timesnewroman"/>
                <w:sz w:val="22"/>
                <w:szCs w:val="22"/>
              </w:rPr>
              <w:t>:</w:t>
            </w:r>
            <w:r w:rsidRPr="009456EF">
              <w:rPr>
                <w:rFonts w:ascii="timesnewroman" w:hAnsi="timesnewroman" w:cs="timesnewroman"/>
                <w:sz w:val="22"/>
                <w:szCs w:val="22"/>
              </w:rPr>
              <w:t xml:space="preserve"> </w:t>
            </w:r>
            <w:r>
              <w:rPr>
                <w:rFonts w:ascii="timesnewroman" w:hAnsi="timesnewroman" w:cs="timesnewroman"/>
                <w:sz w:val="22"/>
                <w:szCs w:val="22"/>
              </w:rPr>
              <w:t>HD, 720 x 1280 and 1080 x 1920, interlaced and progressive</w:t>
            </w:r>
          </w:p>
        </w:tc>
      </w:tr>
      <w:tr w:rsidR="00632F28" w:rsidTr="003014C6">
        <w:tc>
          <w:tcPr>
            <w:tcW w:w="9212" w:type="dxa"/>
          </w:tcPr>
          <w:p w:rsidR="00632F28" w:rsidRDefault="00632F28" w:rsidP="003014C6">
            <w:pPr>
              <w:rPr>
                <w:rFonts w:ascii="timesnewroman" w:hAnsi="timesnewroman" w:cs="timesnewroman"/>
              </w:rPr>
            </w:pPr>
            <w:r w:rsidRPr="009456EF">
              <w:rPr>
                <w:rFonts w:ascii="timesnewroman" w:hAnsi="timesnewroman" w:cs="timesnewroman"/>
                <w:sz w:val="22"/>
                <w:szCs w:val="22"/>
              </w:rPr>
              <w:t xml:space="preserve">Video frame rates </w:t>
            </w:r>
            <w:r>
              <w:rPr>
                <w:rFonts w:ascii="timesnewroman" w:hAnsi="timesnewroman" w:cs="timesnewroman"/>
                <w:sz w:val="22"/>
                <w:szCs w:val="22"/>
              </w:rPr>
              <w:t>29.97 and 25</w:t>
            </w:r>
            <w:r w:rsidRPr="009456EF">
              <w:rPr>
                <w:rFonts w:ascii="timesnewroman" w:hAnsi="timesnewroman" w:cs="timesnewroman"/>
                <w:sz w:val="22"/>
                <w:szCs w:val="22"/>
              </w:rPr>
              <w:t>fps</w:t>
            </w:r>
          </w:p>
        </w:tc>
      </w:tr>
      <w:tr w:rsidR="00632F28" w:rsidTr="003014C6">
        <w:tc>
          <w:tcPr>
            <w:tcW w:w="9212" w:type="dxa"/>
          </w:tcPr>
          <w:p w:rsidR="00632F28" w:rsidRDefault="00632F28" w:rsidP="003014C6">
            <w:pPr>
              <w:rPr>
                <w:rFonts w:ascii="timesnewroman" w:hAnsi="timesnewroman" w:cs="timesnewroman"/>
              </w:rPr>
            </w:pPr>
            <w:r w:rsidRPr="006848C3">
              <w:rPr>
                <w:rFonts w:ascii="timesnewroman" w:hAnsi="timesnewroman" w:cs="timesnewroman"/>
                <w:sz w:val="22"/>
                <w:szCs w:val="22"/>
              </w:rPr>
              <w:t>Video bitrates</w:t>
            </w:r>
            <w:r>
              <w:rPr>
                <w:rFonts w:ascii="timesnewroman" w:hAnsi="timesnewroman" w:cs="timesnewroman"/>
                <w:sz w:val="22"/>
                <w:szCs w:val="22"/>
              </w:rPr>
              <w:t>:</w:t>
            </w:r>
          </w:p>
        </w:tc>
      </w:tr>
      <w:tr w:rsidR="00632F28" w:rsidTr="003014C6">
        <w:tc>
          <w:tcPr>
            <w:tcW w:w="9212" w:type="dxa"/>
          </w:tcPr>
          <w:p w:rsidR="00632F28" w:rsidRDefault="00632F28" w:rsidP="003014C6">
            <w:pPr>
              <w:rPr>
                <w:rFonts w:ascii="timesnewroman" w:hAnsi="timesnewroman" w:cs="timesnewroman"/>
              </w:rPr>
            </w:pPr>
            <w:r w:rsidRPr="009456EF">
              <w:rPr>
                <w:rFonts w:ascii="timesnewroman" w:hAnsi="timesnewroman" w:cs="timesnewroman"/>
                <w:sz w:val="22"/>
                <w:szCs w:val="22"/>
              </w:rPr>
              <w:t>Temporal errors (pausing with skipping) of maximum 2 seconds</w:t>
            </w:r>
          </w:p>
        </w:tc>
      </w:tr>
      <w:tr w:rsidR="00632F28" w:rsidTr="003014C6">
        <w:tc>
          <w:tcPr>
            <w:tcW w:w="9212" w:type="dxa"/>
          </w:tcPr>
          <w:p w:rsidR="00632F28" w:rsidRPr="009456EF" w:rsidRDefault="00632F28" w:rsidP="003014C6">
            <w:pPr>
              <w:rPr>
                <w:rFonts w:ascii="timesnewroman" w:hAnsi="timesnewroman" w:cs="timesnewroman"/>
                <w:sz w:val="22"/>
                <w:szCs w:val="22"/>
              </w:rPr>
            </w:pPr>
            <w:r w:rsidRPr="009456EF">
              <w:rPr>
                <w:rFonts w:ascii="timesnewroman" w:hAnsi="timesnewroman" w:cs="timesnewroman"/>
                <w:sz w:val="22"/>
                <w:szCs w:val="22"/>
              </w:rPr>
              <w:t>Transmission errors with packet loss</w:t>
            </w:r>
          </w:p>
        </w:tc>
      </w:tr>
      <w:tr w:rsidR="00632F28" w:rsidTr="003014C6">
        <w:tc>
          <w:tcPr>
            <w:tcW w:w="9212" w:type="dxa"/>
          </w:tcPr>
          <w:p w:rsidR="00632F28" w:rsidRPr="006848C3" w:rsidRDefault="00632F28" w:rsidP="003014C6">
            <w:pPr>
              <w:jc w:val="center"/>
              <w:rPr>
                <w:rFonts w:ascii="timesnewroman" w:hAnsi="timesnewroman" w:cs="timesnewroman"/>
                <w:b/>
                <w:i/>
              </w:rPr>
            </w:pPr>
            <w:r w:rsidRPr="006848C3">
              <w:rPr>
                <w:rFonts w:ascii="timesnewroman" w:hAnsi="timesnewroman" w:cs="timesnewroman"/>
                <w:b/>
                <w:i/>
              </w:rPr>
              <w:t>Coding technologies</w:t>
            </w:r>
          </w:p>
        </w:tc>
      </w:tr>
      <w:tr w:rsidR="00632F28" w:rsidTr="003014C6">
        <w:tc>
          <w:tcPr>
            <w:tcW w:w="9212" w:type="dxa"/>
          </w:tcPr>
          <w:p w:rsidR="00632F28" w:rsidRDefault="00632F28" w:rsidP="003014C6">
            <w:pPr>
              <w:rPr>
                <w:rFonts w:ascii="timesnewroman" w:hAnsi="timesnewroman" w:cs="timesnewroman"/>
              </w:rPr>
            </w:pPr>
            <w:r w:rsidRPr="006848C3">
              <w:rPr>
                <w:rFonts w:ascii="timesnewroman" w:hAnsi="timesnewroman" w:cs="timesnewroman"/>
                <w:sz w:val="22"/>
                <w:szCs w:val="22"/>
              </w:rPr>
              <w:t>H.264/AVC (MPEG-4 Part 10)</w:t>
            </w:r>
          </w:p>
        </w:tc>
      </w:tr>
      <w:tr w:rsidR="00632F28" w:rsidTr="003014C6">
        <w:tc>
          <w:tcPr>
            <w:tcW w:w="9212" w:type="dxa"/>
          </w:tcPr>
          <w:p w:rsidR="00632F28" w:rsidRPr="006848C3" w:rsidRDefault="00632F28" w:rsidP="003014C6">
            <w:pPr>
              <w:rPr>
                <w:rFonts w:ascii="timesnewroman" w:hAnsi="timesnewroman" w:cs="timesnewroman"/>
                <w:sz w:val="22"/>
                <w:szCs w:val="22"/>
              </w:rPr>
            </w:pPr>
            <w:r>
              <w:rPr>
                <w:rFonts w:ascii="timesnewroman" w:hAnsi="timesnewroman" w:cs="timesnewroman"/>
                <w:sz w:val="22"/>
                <w:szCs w:val="22"/>
              </w:rPr>
              <w:t>MPEG-2</w:t>
            </w:r>
          </w:p>
        </w:tc>
      </w:tr>
    </w:tbl>
    <w:p w:rsidR="00632F28" w:rsidRPr="00632F28" w:rsidRDefault="00632F28" w:rsidP="00632F28"/>
    <w:p w:rsidR="00E94B7B" w:rsidRDefault="00E94B7B" w:rsidP="00E94B7B">
      <w:pPr>
        <w:pStyle w:val="Heading2"/>
      </w:pPr>
      <w:r>
        <w:t>1.1</w:t>
      </w:r>
      <w:r>
        <w:tab/>
        <w:t>Application</w:t>
      </w:r>
      <w:bookmarkEnd w:id="7"/>
      <w:bookmarkEnd w:id="8"/>
      <w:bookmarkEnd w:id="9"/>
      <w:bookmarkEnd w:id="10"/>
      <w:bookmarkEnd w:id="11"/>
      <w:bookmarkEnd w:id="12"/>
      <w:bookmarkEnd w:id="13"/>
      <w:bookmarkEnd w:id="14"/>
    </w:p>
    <w:p w:rsidR="00E94B7B" w:rsidRDefault="00E94B7B" w:rsidP="00E94B7B">
      <w:r>
        <w:t>The applications for the estimation models described in this Recommendation include, but are not limited to:</w:t>
      </w:r>
    </w:p>
    <w:p w:rsidR="00E94B7B" w:rsidRDefault="00E94B7B" w:rsidP="00E94B7B">
      <w:pPr>
        <w:pStyle w:val="enumlev1"/>
      </w:pPr>
      <w:r w:rsidDel="002E327D">
        <w:t>1)</w:t>
      </w:r>
      <w:r w:rsidDel="002E327D">
        <w:tab/>
      </w:r>
      <w:r>
        <w:t>potentially real-time, in-service quality monitoring at the source;</w:t>
      </w:r>
    </w:p>
    <w:p w:rsidR="00E94B7B" w:rsidRDefault="00E94B7B" w:rsidP="00E94B7B">
      <w:pPr>
        <w:pStyle w:val="enumlev1"/>
      </w:pPr>
      <w:r>
        <w:t>2)</w:t>
      </w:r>
      <w:r>
        <w:tab/>
        <w:t>remote destination quality monitoring when a copy of the source is available;</w:t>
      </w:r>
    </w:p>
    <w:p w:rsidR="00E94B7B" w:rsidRDefault="00E94B7B" w:rsidP="00E94B7B">
      <w:pPr>
        <w:pStyle w:val="enumlev1"/>
      </w:pPr>
      <w:r>
        <w:t>3)</w:t>
      </w:r>
      <w:r>
        <w:tab/>
        <w:t>quality measurement for monitoring of a storage or transmission system that utilizes video compression and decompression techniques, either a single pass or a concatenation of such techniques;</w:t>
      </w:r>
    </w:p>
    <w:p w:rsidR="00E94B7B" w:rsidRDefault="00E94B7B" w:rsidP="00E94B7B">
      <w:pPr>
        <w:pStyle w:val="enumlev1"/>
      </w:pPr>
      <w:r>
        <w:t>4)</w:t>
      </w:r>
      <w:r>
        <w:tab/>
      </w:r>
      <w:r w:rsidRPr="00507B45">
        <w:t>lab testing of video systems.</w:t>
      </w:r>
    </w:p>
    <w:p w:rsidR="00E94B7B" w:rsidRDefault="00E94B7B" w:rsidP="00E94B7B">
      <w:pPr>
        <w:pStyle w:val="Heading2"/>
      </w:pPr>
      <w:bookmarkStart w:id="15" w:name="_Toc212005693"/>
      <w:bookmarkStart w:id="16" w:name="_Toc212005959"/>
      <w:bookmarkStart w:id="17" w:name="_Toc247446259"/>
      <w:bookmarkStart w:id="18" w:name="_Toc247527456"/>
      <w:bookmarkStart w:id="19" w:name="_Toc247527849"/>
      <w:bookmarkStart w:id="20" w:name="_Toc253556910"/>
      <w:bookmarkStart w:id="21" w:name="_Toc253562227"/>
      <w:bookmarkStart w:id="22" w:name="_Toc264632913"/>
      <w:r>
        <w:lastRenderedPageBreak/>
        <w:t>1.2</w:t>
      </w:r>
      <w:r>
        <w:tab/>
        <w:t>Model usage</w:t>
      </w:r>
      <w:bookmarkEnd w:id="15"/>
      <w:bookmarkEnd w:id="16"/>
      <w:bookmarkEnd w:id="17"/>
      <w:bookmarkEnd w:id="18"/>
      <w:bookmarkEnd w:id="19"/>
      <w:bookmarkEnd w:id="20"/>
      <w:bookmarkEnd w:id="21"/>
      <w:bookmarkEnd w:id="22"/>
    </w:p>
    <w:p w:rsidR="00E94B7B" w:rsidRDefault="00E94B7B" w:rsidP="00E94B7B"/>
    <w:p w:rsidR="00E94B7B" w:rsidRDefault="00E94B7B" w:rsidP="00E94B7B">
      <w:pPr>
        <w:pStyle w:val="Heading2"/>
      </w:pPr>
      <w:bookmarkStart w:id="23" w:name="_Toc212005694"/>
      <w:bookmarkStart w:id="24" w:name="_Toc212005960"/>
      <w:bookmarkStart w:id="25" w:name="_Toc247446260"/>
      <w:bookmarkStart w:id="26" w:name="_Toc247527457"/>
      <w:bookmarkStart w:id="27" w:name="_Toc247527850"/>
      <w:bookmarkStart w:id="28" w:name="_Toc253556911"/>
      <w:bookmarkStart w:id="29" w:name="_Toc253562228"/>
      <w:bookmarkStart w:id="30" w:name="_Toc264632914"/>
      <w:r>
        <w:t>1.3</w:t>
      </w:r>
      <w:r>
        <w:tab/>
        <w:t>Limitations</w:t>
      </w:r>
      <w:bookmarkEnd w:id="23"/>
      <w:bookmarkEnd w:id="24"/>
      <w:bookmarkEnd w:id="25"/>
      <w:bookmarkEnd w:id="26"/>
      <w:bookmarkEnd w:id="27"/>
      <w:bookmarkEnd w:id="28"/>
      <w:bookmarkEnd w:id="29"/>
      <w:bookmarkEnd w:id="30"/>
    </w:p>
    <w:p w:rsidR="00632F28" w:rsidRDefault="00632F28" w:rsidP="00632F28">
      <w:pPr>
        <w:rPr>
          <w:rFonts w:ascii="timesnewroman" w:hAnsi="timesnewroman" w:cs="timesnewroman"/>
        </w:rPr>
      </w:pPr>
      <w:r w:rsidRPr="00C11EDE">
        <w:rPr>
          <w:rFonts w:ascii="timesnewroman" w:hAnsi="timesnewroman" w:cs="timesnewroman"/>
        </w:rPr>
        <w:t>The estimation models described in this Recommendation cannot be used to fully replace subjective</w:t>
      </w:r>
      <w:r>
        <w:rPr>
          <w:rFonts w:ascii="timesnewroman" w:hAnsi="timesnewroman" w:cs="timesnewroman"/>
        </w:rPr>
        <w:t xml:space="preserve"> </w:t>
      </w:r>
      <w:r w:rsidRPr="00C11EDE">
        <w:rPr>
          <w:rFonts w:ascii="timesnewroman" w:hAnsi="timesnewroman" w:cs="timesnewroman"/>
        </w:rPr>
        <w:t>testing. Correlation values between two carefully designed and executed subjective tests (i.e. in two</w:t>
      </w:r>
      <w:r>
        <w:rPr>
          <w:rFonts w:ascii="timesnewroman" w:hAnsi="timesnewroman" w:cs="timesnewroman"/>
        </w:rPr>
        <w:t xml:space="preserve"> </w:t>
      </w:r>
      <w:r w:rsidRPr="00C11EDE">
        <w:rPr>
          <w:rFonts w:ascii="timesnewroman" w:hAnsi="timesnewroman" w:cs="timesnewroman"/>
        </w:rPr>
        <w:t>different laboratories) normally fall within the range 0.95 to 0.98. If this Recommendation is</w:t>
      </w:r>
      <w:r>
        <w:rPr>
          <w:rFonts w:ascii="timesnewroman" w:hAnsi="timesnewroman" w:cs="timesnewroman"/>
        </w:rPr>
        <w:t xml:space="preserve"> </w:t>
      </w:r>
      <w:r w:rsidRPr="00C11EDE">
        <w:rPr>
          <w:rFonts w:ascii="timesnewroman" w:hAnsi="timesnewroman" w:cs="timesnewroman"/>
        </w:rPr>
        <w:t>utilized to make video system comparisons (e.g., comparing two codecs), it is advisable to use a</w:t>
      </w:r>
      <w:r>
        <w:rPr>
          <w:rFonts w:ascii="timesnewroman" w:hAnsi="timesnewroman" w:cs="timesnewroman"/>
        </w:rPr>
        <w:t xml:space="preserve"> </w:t>
      </w:r>
      <w:r w:rsidRPr="00C11EDE">
        <w:rPr>
          <w:rFonts w:ascii="timesnewroman" w:hAnsi="timesnewroman" w:cs="timesnewroman"/>
        </w:rPr>
        <w:t>quantitative method (such as that in J.149) to determine the models’ accuracy for that particular</w:t>
      </w:r>
      <w:r>
        <w:rPr>
          <w:rFonts w:ascii="timesnewroman" w:hAnsi="timesnewroman" w:cs="timesnewroman"/>
        </w:rPr>
        <w:t xml:space="preserve"> </w:t>
      </w:r>
      <w:r w:rsidRPr="00C11EDE">
        <w:rPr>
          <w:rFonts w:ascii="timesnewroman" w:hAnsi="timesnewroman" w:cs="timesnewroman"/>
        </w:rPr>
        <w:t>context.</w:t>
      </w:r>
    </w:p>
    <w:p w:rsidR="00632F28" w:rsidRDefault="00632F28" w:rsidP="00632F28">
      <w:pPr>
        <w:rPr>
          <w:rFonts w:ascii="timesnewroman" w:hAnsi="timesnewroman" w:cs="timesnewroman"/>
        </w:rPr>
      </w:pPr>
      <w:r w:rsidRPr="00C11EDE">
        <w:rPr>
          <w:rFonts w:ascii="timesnewroman" w:hAnsi="timesnewroman" w:cs="timesnewroman"/>
        </w:rPr>
        <w:t>The models in this Recommendation were validated by measuring video that exhibits frame freezes</w:t>
      </w:r>
      <w:r>
        <w:rPr>
          <w:rFonts w:ascii="timesnewroman" w:hAnsi="timesnewroman" w:cs="timesnewroman"/>
        </w:rPr>
        <w:t xml:space="preserve"> </w:t>
      </w:r>
      <w:r w:rsidRPr="00C11EDE">
        <w:rPr>
          <w:rFonts w:ascii="timesnewroman" w:hAnsi="timesnewroman" w:cs="timesnewroman"/>
        </w:rPr>
        <w:t>up to 2 seconds.</w:t>
      </w:r>
      <w:r>
        <w:rPr>
          <w:rFonts w:ascii="timesnewroman" w:hAnsi="timesnewroman" w:cs="timesnewroman"/>
        </w:rPr>
        <w:t xml:space="preserve"> </w:t>
      </w:r>
      <w:r w:rsidRPr="00C11EDE">
        <w:rPr>
          <w:rFonts w:ascii="timesnewroman" w:hAnsi="timesnewroman" w:cs="timesnewroman"/>
        </w:rPr>
        <w:t>The models in this Recommendation were not validated for measuring video that has a steadily</w:t>
      </w:r>
      <w:r>
        <w:rPr>
          <w:rFonts w:ascii="timesnewroman" w:hAnsi="timesnewroman" w:cs="timesnewroman"/>
        </w:rPr>
        <w:t xml:space="preserve"> </w:t>
      </w:r>
      <w:r w:rsidRPr="00C11EDE">
        <w:rPr>
          <w:rFonts w:ascii="timesnewroman" w:hAnsi="timesnewroman" w:cs="timesnewroman"/>
        </w:rPr>
        <w:t>increasing delay (e.g. video which does not discard missing frames after a frame freeze).</w:t>
      </w:r>
      <w:r>
        <w:rPr>
          <w:rFonts w:ascii="timesnewroman" w:hAnsi="timesnewroman" w:cs="timesnewroman"/>
        </w:rPr>
        <w:t xml:space="preserve"> The model was also not tested on frame-rates artificially and steadily reduced rather the common frame-rates for TV systems such as 29.97fps and 25fps in interlaced and progressive mode. </w:t>
      </w:r>
    </w:p>
    <w:p w:rsidR="00632F28" w:rsidRDefault="00632F28" w:rsidP="00632F28">
      <w:pPr>
        <w:rPr>
          <w:rFonts w:ascii="timesnewroman" w:hAnsi="timesnewroman" w:cs="timesnewroman"/>
        </w:rPr>
      </w:pPr>
      <w:r>
        <w:rPr>
          <w:rFonts w:ascii="timesnewroman" w:hAnsi="timesnewroman" w:cs="timesnewroman"/>
        </w:rPr>
        <w:t>I</w:t>
      </w:r>
      <w:r w:rsidRPr="00C11EDE">
        <w:rPr>
          <w:rFonts w:ascii="timesnewroman" w:hAnsi="timesnewroman" w:cs="timesnewroman"/>
        </w:rPr>
        <w:t xml:space="preserve">t should be noted that in case of new coding and transmission technologies producing </w:t>
      </w:r>
      <w:r>
        <w:rPr>
          <w:rFonts w:ascii="timesnewroman" w:hAnsi="timesnewroman" w:cs="timesnewroman"/>
        </w:rPr>
        <w:t xml:space="preserve">artefacts </w:t>
      </w:r>
      <w:r w:rsidRPr="00C11EDE">
        <w:rPr>
          <w:rFonts w:ascii="timesnewroman" w:hAnsi="timesnewroman" w:cs="timesnewroman"/>
        </w:rPr>
        <w:t>which were not included in this evaluation, the objective models may produce erroneous results.</w:t>
      </w:r>
      <w:r>
        <w:rPr>
          <w:rFonts w:ascii="timesnewroman" w:hAnsi="timesnewroman" w:cs="timesnewroman"/>
        </w:rPr>
        <w:t xml:space="preserve"> </w:t>
      </w:r>
      <w:r w:rsidRPr="00C11EDE">
        <w:rPr>
          <w:rFonts w:ascii="timesnewroman" w:hAnsi="timesnewroman" w:cs="timesnewroman"/>
        </w:rPr>
        <w:t>Here a subjective evaluation is required.</w:t>
      </w:r>
    </w:p>
    <w:p w:rsidR="004A106E" w:rsidRDefault="004A106E" w:rsidP="004A106E">
      <w:pPr>
        <w:pStyle w:val="Heading1"/>
      </w:pPr>
      <w:r>
        <w:t>2</w:t>
      </w:r>
      <w:r>
        <w:tab/>
        <w:t>References</w:t>
      </w:r>
    </w:p>
    <w:p w:rsidR="00A71CCF" w:rsidRDefault="00A71CCF" w:rsidP="00A71CCF">
      <w:r>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p>
    <w:p w:rsidR="00A71CCF" w:rsidRDefault="00A71CCF" w:rsidP="00A71CCF">
      <w:r>
        <w:t>The reference to a document within this Recommendation does not give it, as a stand-alone document, the status of a Recommendation.</w:t>
      </w:r>
    </w:p>
    <w:p w:rsidR="00A71CCF" w:rsidRPr="0084075C" w:rsidRDefault="00A71CCF" w:rsidP="00A71CCF">
      <w:pPr>
        <w:pStyle w:val="enumlev1"/>
        <w:rPr>
          <w:i/>
          <w:lang w:val="en-US"/>
        </w:rPr>
      </w:pPr>
    </w:p>
    <w:p w:rsidR="00114E0C" w:rsidRPr="00114E0C" w:rsidRDefault="00114E0C" w:rsidP="00114E0C">
      <w:pPr>
        <w:pStyle w:val="PlainText"/>
        <w:outlineLvl w:val="0"/>
        <w:rPr>
          <w:rStyle w:val="Heading3Char"/>
          <w:rFonts w:ascii="Times New Roman" w:hAnsi="Times New Roman" w:cs="Times New Roman"/>
          <w:szCs w:val="24"/>
        </w:rPr>
      </w:pPr>
      <w:r w:rsidRPr="00114E0C">
        <w:rPr>
          <w:rStyle w:val="Heading3Char"/>
          <w:rFonts w:ascii="Times New Roman" w:hAnsi="Times New Roman" w:cs="Times New Roman"/>
          <w:szCs w:val="24"/>
        </w:rPr>
        <w:t>Normative References</w:t>
      </w:r>
    </w:p>
    <w:p w:rsidR="00114E0C" w:rsidRPr="00114E0C" w:rsidRDefault="00114E0C" w:rsidP="00114E0C">
      <w:pPr>
        <w:pStyle w:val="PlainText"/>
        <w:rPr>
          <w:rFonts w:ascii="Times New Roman" w:hAnsi="Times New Roman" w:cs="Times New Roman"/>
          <w:sz w:val="24"/>
          <w:szCs w:val="24"/>
        </w:rPr>
      </w:pPr>
      <w:r w:rsidRPr="00114E0C">
        <w:rPr>
          <w:rFonts w:ascii="Times New Roman" w:hAnsi="Times New Roman" w:cs="Times New Roman"/>
          <w:sz w:val="24"/>
          <w:szCs w:val="24"/>
        </w:rPr>
        <w:t>[ITU-T P.910] ITU-T Recommendation P.910 (2008), Subjective video quality assessment methods or multimedia applications.</w:t>
      </w:r>
    </w:p>
    <w:p w:rsidR="00114E0C" w:rsidRPr="00114E0C" w:rsidRDefault="00114E0C" w:rsidP="00114E0C">
      <w:pPr>
        <w:pStyle w:val="PlainText"/>
        <w:rPr>
          <w:rFonts w:ascii="Times New Roman" w:hAnsi="Times New Roman" w:cs="Times New Roman"/>
          <w:sz w:val="24"/>
          <w:szCs w:val="24"/>
        </w:rPr>
      </w:pPr>
    </w:p>
    <w:p w:rsidR="00114E0C" w:rsidRPr="00114E0C" w:rsidRDefault="00114E0C" w:rsidP="00114E0C">
      <w:pPr>
        <w:pStyle w:val="PlainText"/>
        <w:rPr>
          <w:rFonts w:ascii="Times New Roman" w:hAnsi="Times New Roman" w:cs="Times New Roman"/>
          <w:sz w:val="24"/>
          <w:szCs w:val="24"/>
        </w:rPr>
      </w:pPr>
      <w:r w:rsidRPr="00114E0C">
        <w:rPr>
          <w:rFonts w:ascii="Times New Roman" w:hAnsi="Times New Roman" w:cs="Times New Roman"/>
          <w:sz w:val="24"/>
          <w:szCs w:val="24"/>
        </w:rPr>
        <w:t>[ITU-T P.911] ITU-T Recommendation P.911 (1998), Subjective audiovisual quality assessment</w:t>
      </w:r>
      <w:r>
        <w:rPr>
          <w:rFonts w:ascii="Times New Roman" w:hAnsi="Times New Roman" w:cs="Times New Roman"/>
          <w:sz w:val="24"/>
          <w:szCs w:val="24"/>
        </w:rPr>
        <w:t xml:space="preserve"> </w:t>
      </w:r>
      <w:r w:rsidRPr="00114E0C">
        <w:rPr>
          <w:rFonts w:ascii="Times New Roman" w:hAnsi="Times New Roman" w:cs="Times New Roman"/>
          <w:sz w:val="24"/>
          <w:szCs w:val="24"/>
        </w:rPr>
        <w:t>methods for multimedia applications.</w:t>
      </w:r>
    </w:p>
    <w:p w:rsidR="00114E0C" w:rsidRPr="00114E0C" w:rsidRDefault="00114E0C" w:rsidP="00114E0C">
      <w:pPr>
        <w:pStyle w:val="PlainText"/>
        <w:rPr>
          <w:rFonts w:ascii="Times New Roman" w:hAnsi="Times New Roman" w:cs="Times New Roman"/>
          <w:sz w:val="24"/>
          <w:szCs w:val="24"/>
        </w:rPr>
      </w:pPr>
    </w:p>
    <w:p w:rsidR="00114E0C" w:rsidRPr="00114E0C" w:rsidRDefault="00114E0C" w:rsidP="00114E0C">
      <w:pPr>
        <w:pStyle w:val="PlainText"/>
        <w:rPr>
          <w:rFonts w:ascii="Times New Roman" w:hAnsi="Times New Roman" w:cs="Times New Roman"/>
          <w:sz w:val="24"/>
          <w:szCs w:val="24"/>
        </w:rPr>
      </w:pPr>
      <w:r w:rsidRPr="00114E0C">
        <w:rPr>
          <w:rFonts w:ascii="Times New Roman" w:hAnsi="Times New Roman" w:cs="Times New Roman"/>
          <w:sz w:val="24"/>
          <w:szCs w:val="24"/>
        </w:rPr>
        <w:t>[ITU-T J.143] ITU-T Recommendation J.143 (2000), User requirements for objective perceptual</w:t>
      </w:r>
      <w:r>
        <w:rPr>
          <w:rFonts w:ascii="Times New Roman" w:hAnsi="Times New Roman" w:cs="Times New Roman"/>
          <w:sz w:val="24"/>
          <w:szCs w:val="24"/>
        </w:rPr>
        <w:t xml:space="preserve"> </w:t>
      </w:r>
      <w:r w:rsidRPr="00114E0C">
        <w:rPr>
          <w:rFonts w:ascii="Times New Roman" w:hAnsi="Times New Roman" w:cs="Times New Roman"/>
          <w:sz w:val="24"/>
          <w:szCs w:val="24"/>
        </w:rPr>
        <w:t>video quality measurements in digital cable television.</w:t>
      </w:r>
    </w:p>
    <w:p w:rsidR="00114E0C" w:rsidRPr="00114E0C" w:rsidRDefault="00114E0C" w:rsidP="00114E0C">
      <w:pPr>
        <w:pStyle w:val="PlainText"/>
        <w:outlineLvl w:val="0"/>
        <w:rPr>
          <w:rFonts w:ascii="Times New Roman" w:hAnsi="Times New Roman" w:cs="Times New Roman"/>
          <w:sz w:val="24"/>
          <w:szCs w:val="24"/>
        </w:rPr>
      </w:pPr>
    </w:p>
    <w:p w:rsidR="00114E0C" w:rsidRPr="00114E0C" w:rsidRDefault="00114E0C" w:rsidP="00114E0C">
      <w:pPr>
        <w:pStyle w:val="PlainText"/>
        <w:outlineLvl w:val="0"/>
        <w:rPr>
          <w:rStyle w:val="Heading3Char"/>
          <w:rFonts w:ascii="Times New Roman" w:hAnsi="Times New Roman" w:cs="Times New Roman"/>
          <w:szCs w:val="24"/>
        </w:rPr>
      </w:pPr>
      <w:r w:rsidRPr="00114E0C">
        <w:rPr>
          <w:rStyle w:val="Heading3Char"/>
          <w:rFonts w:ascii="Times New Roman" w:hAnsi="Times New Roman" w:cs="Times New Roman"/>
          <w:szCs w:val="24"/>
        </w:rPr>
        <w:t>Informative References</w:t>
      </w:r>
    </w:p>
    <w:p w:rsidR="00114E0C" w:rsidRPr="00114E0C" w:rsidRDefault="00114E0C" w:rsidP="00114E0C">
      <w:pPr>
        <w:pStyle w:val="PlainText"/>
        <w:outlineLvl w:val="0"/>
        <w:rPr>
          <w:rStyle w:val="Heading3Char"/>
          <w:rFonts w:ascii="Times New Roman" w:hAnsi="Times New Roman" w:cs="Times New Roman"/>
          <w:b w:val="0"/>
          <w:szCs w:val="24"/>
        </w:rPr>
      </w:pPr>
    </w:p>
    <w:p w:rsidR="00114E0C" w:rsidRPr="00114E0C" w:rsidRDefault="00114E0C" w:rsidP="00114E0C">
      <w:pPr>
        <w:pStyle w:val="PlainText"/>
        <w:rPr>
          <w:rFonts w:ascii="Times New Roman" w:hAnsi="Times New Roman" w:cs="Times New Roman"/>
          <w:sz w:val="24"/>
          <w:szCs w:val="24"/>
        </w:rPr>
      </w:pPr>
      <w:r w:rsidRPr="00114E0C">
        <w:rPr>
          <w:rFonts w:ascii="Times New Roman" w:hAnsi="Times New Roman" w:cs="Times New Roman"/>
          <w:sz w:val="24"/>
          <w:szCs w:val="24"/>
        </w:rPr>
        <w:t>[ITU-T J.244] ITU-T Recommendation J.244 (2008), Calibration methods for constant</w:t>
      </w:r>
      <w:r>
        <w:rPr>
          <w:rFonts w:ascii="Times New Roman" w:hAnsi="Times New Roman" w:cs="Times New Roman"/>
          <w:sz w:val="24"/>
          <w:szCs w:val="24"/>
        </w:rPr>
        <w:t xml:space="preserve"> </w:t>
      </w:r>
      <w:r w:rsidRPr="00114E0C">
        <w:rPr>
          <w:rFonts w:ascii="Times New Roman" w:hAnsi="Times New Roman" w:cs="Times New Roman"/>
          <w:sz w:val="24"/>
          <w:szCs w:val="24"/>
        </w:rPr>
        <w:t>misalignment of spatial and temporal domains with constant gain and offset</w:t>
      </w:r>
    </w:p>
    <w:p w:rsidR="00114E0C" w:rsidRPr="00114E0C" w:rsidRDefault="00114E0C" w:rsidP="00114E0C">
      <w:pPr>
        <w:pStyle w:val="PlainText"/>
        <w:rPr>
          <w:rFonts w:ascii="Times New Roman" w:hAnsi="Times New Roman" w:cs="Times New Roman"/>
          <w:sz w:val="24"/>
          <w:szCs w:val="24"/>
        </w:rPr>
      </w:pPr>
    </w:p>
    <w:p w:rsidR="00114E0C" w:rsidRPr="00114E0C" w:rsidRDefault="00114E0C" w:rsidP="00114E0C">
      <w:pPr>
        <w:pStyle w:val="PlainText"/>
        <w:rPr>
          <w:rFonts w:ascii="Times New Roman" w:hAnsi="Times New Roman" w:cs="Times New Roman"/>
          <w:sz w:val="24"/>
          <w:szCs w:val="24"/>
        </w:rPr>
      </w:pPr>
      <w:r w:rsidRPr="00114E0C">
        <w:rPr>
          <w:rFonts w:ascii="Times New Roman" w:hAnsi="Times New Roman" w:cs="Times New Roman"/>
          <w:sz w:val="24"/>
          <w:szCs w:val="24"/>
        </w:rPr>
        <w:t>[ITU-R BT.500-11] ITU-R BT.500-11, Methodology for the subjective assessment of the quality of</w:t>
      </w:r>
      <w:r>
        <w:rPr>
          <w:rFonts w:ascii="Times New Roman" w:hAnsi="Times New Roman" w:cs="Times New Roman"/>
          <w:sz w:val="24"/>
          <w:szCs w:val="24"/>
        </w:rPr>
        <w:t xml:space="preserve"> </w:t>
      </w:r>
      <w:r w:rsidRPr="00114E0C">
        <w:rPr>
          <w:rFonts w:ascii="Times New Roman" w:hAnsi="Times New Roman" w:cs="Times New Roman"/>
          <w:sz w:val="24"/>
          <w:szCs w:val="24"/>
        </w:rPr>
        <w:t>television pictures.</w:t>
      </w:r>
    </w:p>
    <w:p w:rsidR="00114E0C" w:rsidRPr="00114E0C" w:rsidRDefault="00114E0C" w:rsidP="00114E0C">
      <w:pPr>
        <w:pStyle w:val="PlainText"/>
        <w:rPr>
          <w:rFonts w:ascii="Times New Roman" w:hAnsi="Times New Roman" w:cs="Times New Roman"/>
          <w:sz w:val="24"/>
          <w:szCs w:val="24"/>
        </w:rPr>
      </w:pPr>
    </w:p>
    <w:p w:rsidR="00114E0C" w:rsidRPr="00114E0C" w:rsidRDefault="00114E0C" w:rsidP="00114E0C">
      <w:pPr>
        <w:pStyle w:val="PlainText"/>
        <w:rPr>
          <w:rFonts w:ascii="Times New Roman" w:hAnsi="Times New Roman" w:cs="Times New Roman"/>
          <w:sz w:val="24"/>
          <w:szCs w:val="24"/>
        </w:rPr>
      </w:pPr>
      <w:r w:rsidRPr="00114E0C">
        <w:rPr>
          <w:rFonts w:ascii="Times New Roman" w:hAnsi="Times New Roman" w:cs="Times New Roman"/>
          <w:sz w:val="24"/>
          <w:szCs w:val="24"/>
        </w:rPr>
        <w:t>[ITU-T J.149] ITU-T Recommendation J.149 (1998), Subjective audiovisual quality assessment</w:t>
      </w:r>
      <w:r>
        <w:rPr>
          <w:rFonts w:ascii="Times New Roman" w:hAnsi="Times New Roman" w:cs="Times New Roman"/>
          <w:sz w:val="24"/>
          <w:szCs w:val="24"/>
        </w:rPr>
        <w:t xml:space="preserve"> </w:t>
      </w:r>
      <w:r w:rsidRPr="00114E0C">
        <w:rPr>
          <w:rFonts w:ascii="Times New Roman" w:hAnsi="Times New Roman" w:cs="Times New Roman"/>
          <w:sz w:val="24"/>
          <w:szCs w:val="24"/>
        </w:rPr>
        <w:t>methods for multimedia applications.</w:t>
      </w:r>
    </w:p>
    <w:p w:rsidR="00114E0C" w:rsidRPr="00114E0C" w:rsidRDefault="00114E0C" w:rsidP="00114E0C">
      <w:pPr>
        <w:rPr>
          <w:bCs/>
          <w:szCs w:val="24"/>
        </w:rPr>
      </w:pPr>
      <w:r w:rsidRPr="00114E0C">
        <w:rPr>
          <w:bCs/>
          <w:szCs w:val="24"/>
        </w:rPr>
        <w:t xml:space="preserve">[ITU-T Rec. J.247] ITU-T Recommendation J.247 (08/2008) – Prepublished version </w:t>
      </w:r>
      <w:r w:rsidRPr="00114E0C">
        <w:rPr>
          <w:szCs w:val="24"/>
        </w:rPr>
        <w:t xml:space="preserve">6, </w:t>
      </w:r>
      <w:r>
        <w:rPr>
          <w:bCs/>
          <w:szCs w:val="24"/>
        </w:rPr>
        <w:t xml:space="preserve">Objective </w:t>
      </w:r>
      <w:r w:rsidRPr="00114E0C">
        <w:rPr>
          <w:bCs/>
          <w:szCs w:val="24"/>
        </w:rPr>
        <w:t>perceptual multimedia video quality measurement in the presence of a full</w:t>
      </w:r>
      <w:r>
        <w:rPr>
          <w:bCs/>
          <w:szCs w:val="24"/>
        </w:rPr>
        <w:t xml:space="preserve"> </w:t>
      </w:r>
      <w:r w:rsidRPr="00114E0C">
        <w:rPr>
          <w:szCs w:val="24"/>
        </w:rPr>
        <w:t>reference</w:t>
      </w:r>
    </w:p>
    <w:p w:rsidR="00114E0C" w:rsidRPr="00114E0C" w:rsidRDefault="00114E0C" w:rsidP="00114E0C">
      <w:pPr>
        <w:pStyle w:val="PlainText"/>
        <w:rPr>
          <w:rFonts w:ascii="Times New Roman" w:hAnsi="Times New Roman" w:cs="Times New Roman"/>
          <w:sz w:val="24"/>
          <w:szCs w:val="24"/>
          <w:lang w:val="fr-FR"/>
        </w:rPr>
      </w:pPr>
    </w:p>
    <w:p w:rsidR="00114E0C" w:rsidRPr="00114E0C" w:rsidRDefault="00114E0C" w:rsidP="00114E0C">
      <w:pPr>
        <w:pStyle w:val="PlainText"/>
        <w:rPr>
          <w:rFonts w:ascii="Times New Roman" w:hAnsi="Times New Roman" w:cs="Times New Roman"/>
          <w:sz w:val="24"/>
          <w:szCs w:val="24"/>
          <w:lang w:val="fr-FR"/>
        </w:rPr>
      </w:pPr>
      <w:r w:rsidRPr="00114E0C">
        <w:rPr>
          <w:rFonts w:ascii="Times New Roman" w:hAnsi="Times New Roman" w:cs="Times New Roman"/>
          <w:sz w:val="24"/>
          <w:szCs w:val="24"/>
          <w:lang w:val="fr-FR"/>
        </w:rPr>
        <w:t>[ITU-T J.144] ITU-T Recommendation J.144 (2001), Objective perceptual video quality</w:t>
      </w:r>
      <w:r>
        <w:rPr>
          <w:rFonts w:ascii="Times New Roman" w:hAnsi="Times New Roman" w:cs="Times New Roman"/>
          <w:sz w:val="24"/>
          <w:szCs w:val="24"/>
          <w:lang w:val="fr-FR"/>
        </w:rPr>
        <w:t xml:space="preserve"> </w:t>
      </w:r>
      <w:r w:rsidRPr="00114E0C">
        <w:rPr>
          <w:rFonts w:ascii="Times New Roman" w:hAnsi="Times New Roman" w:cs="Times New Roman"/>
          <w:sz w:val="24"/>
          <w:szCs w:val="24"/>
        </w:rPr>
        <w:t>measurement techniques for digital cable television in the presence of a full reference.</w:t>
      </w:r>
    </w:p>
    <w:p w:rsidR="00114E0C" w:rsidRPr="00114E0C" w:rsidRDefault="00114E0C" w:rsidP="00114E0C">
      <w:pPr>
        <w:pStyle w:val="PlainText"/>
        <w:rPr>
          <w:rFonts w:ascii="Times New Roman" w:hAnsi="Times New Roman" w:cs="Times New Roman"/>
          <w:sz w:val="24"/>
          <w:szCs w:val="24"/>
          <w:lang w:val="fr-FR"/>
        </w:rPr>
      </w:pPr>
    </w:p>
    <w:p w:rsidR="00114E0C" w:rsidRPr="00114E0C" w:rsidRDefault="00114E0C" w:rsidP="00114E0C">
      <w:pPr>
        <w:pStyle w:val="PlainText"/>
        <w:rPr>
          <w:rFonts w:ascii="Times New Roman" w:hAnsi="Times New Roman" w:cs="Times New Roman"/>
          <w:sz w:val="24"/>
          <w:szCs w:val="24"/>
          <w:lang w:val="fr-FR"/>
        </w:rPr>
      </w:pPr>
      <w:r w:rsidRPr="00114E0C">
        <w:rPr>
          <w:rFonts w:ascii="Times New Roman" w:hAnsi="Times New Roman" w:cs="Times New Roman"/>
          <w:sz w:val="24"/>
          <w:szCs w:val="24"/>
          <w:lang w:val="fr-FR"/>
        </w:rPr>
        <w:t>[ITU-T P.931] ITU-T Recommendation P.931 (1998), Multimedia communications delay,</w:t>
      </w:r>
      <w:r>
        <w:rPr>
          <w:rFonts w:ascii="Times New Roman" w:hAnsi="Times New Roman" w:cs="Times New Roman"/>
          <w:sz w:val="24"/>
          <w:szCs w:val="24"/>
          <w:lang w:val="fr-FR"/>
        </w:rPr>
        <w:t xml:space="preserve"> </w:t>
      </w:r>
      <w:r w:rsidRPr="00114E0C">
        <w:rPr>
          <w:rFonts w:ascii="Times New Roman" w:hAnsi="Times New Roman" w:cs="Times New Roman"/>
          <w:sz w:val="24"/>
          <w:szCs w:val="24"/>
        </w:rPr>
        <w:t>synchronization and frame rate measurement.</w:t>
      </w:r>
    </w:p>
    <w:p w:rsidR="00114E0C" w:rsidRPr="00114E0C" w:rsidRDefault="00114E0C" w:rsidP="00114E0C">
      <w:pPr>
        <w:pStyle w:val="PlainText"/>
        <w:rPr>
          <w:rFonts w:ascii="Times New Roman" w:hAnsi="Times New Roman" w:cs="Times New Roman"/>
          <w:sz w:val="24"/>
          <w:szCs w:val="24"/>
        </w:rPr>
      </w:pPr>
    </w:p>
    <w:p w:rsidR="00114E0C" w:rsidRPr="00114E0C" w:rsidRDefault="00114E0C" w:rsidP="00114E0C">
      <w:pPr>
        <w:pStyle w:val="PlainText"/>
        <w:rPr>
          <w:rFonts w:ascii="Times New Roman" w:hAnsi="Times New Roman" w:cs="Times New Roman"/>
          <w:sz w:val="24"/>
          <w:szCs w:val="24"/>
        </w:rPr>
      </w:pPr>
      <w:r w:rsidRPr="00114E0C">
        <w:rPr>
          <w:rFonts w:ascii="Times New Roman" w:hAnsi="Times New Roman" w:cs="Times New Roman"/>
          <w:sz w:val="24"/>
          <w:szCs w:val="24"/>
        </w:rPr>
        <w:t>[ITU-T J.148] ITU-T Recommendation J.148 (2003), Requirements for an objective perceptual</w:t>
      </w:r>
      <w:r>
        <w:rPr>
          <w:rFonts w:ascii="Times New Roman" w:hAnsi="Times New Roman" w:cs="Times New Roman"/>
          <w:sz w:val="24"/>
          <w:szCs w:val="24"/>
        </w:rPr>
        <w:t xml:space="preserve"> </w:t>
      </w:r>
      <w:r w:rsidRPr="00114E0C">
        <w:rPr>
          <w:rFonts w:ascii="Times New Roman" w:hAnsi="Times New Roman" w:cs="Times New Roman"/>
          <w:sz w:val="24"/>
          <w:szCs w:val="24"/>
        </w:rPr>
        <w:t>multimedia quality model.</w:t>
      </w:r>
    </w:p>
    <w:p w:rsidR="00114E0C" w:rsidRPr="00114E0C" w:rsidRDefault="00114E0C" w:rsidP="00114E0C">
      <w:pPr>
        <w:pStyle w:val="PlainText"/>
        <w:rPr>
          <w:rFonts w:ascii="Times New Roman" w:hAnsi="Times New Roman" w:cs="Times New Roman"/>
          <w:sz w:val="24"/>
          <w:szCs w:val="24"/>
        </w:rPr>
      </w:pPr>
    </w:p>
    <w:p w:rsidR="00114E0C" w:rsidRPr="00114E0C" w:rsidRDefault="00114E0C" w:rsidP="00114E0C">
      <w:pPr>
        <w:pStyle w:val="PlainText"/>
        <w:rPr>
          <w:rFonts w:ascii="Times New Roman" w:hAnsi="Times New Roman" w:cs="Times New Roman"/>
          <w:sz w:val="24"/>
          <w:szCs w:val="24"/>
        </w:rPr>
      </w:pPr>
      <w:r w:rsidRPr="00114E0C">
        <w:rPr>
          <w:rFonts w:ascii="Times New Roman" w:hAnsi="Times New Roman" w:cs="Times New Roman"/>
          <w:sz w:val="24"/>
          <w:szCs w:val="24"/>
        </w:rPr>
        <w:t>[ITU-T H.264] ITU-T Recommendation H.264 (2003), Advanc</w:t>
      </w:r>
      <w:r>
        <w:rPr>
          <w:rFonts w:ascii="Times New Roman" w:hAnsi="Times New Roman" w:cs="Times New Roman"/>
          <w:sz w:val="24"/>
          <w:szCs w:val="24"/>
        </w:rPr>
        <w:t xml:space="preserve">ed video coding for generic </w:t>
      </w:r>
      <w:r w:rsidRPr="00114E0C">
        <w:rPr>
          <w:rFonts w:ascii="Times New Roman" w:hAnsi="Times New Roman" w:cs="Times New Roman"/>
          <w:sz w:val="24"/>
          <w:szCs w:val="24"/>
        </w:rPr>
        <w:t>audiovisual services</w:t>
      </w:r>
    </w:p>
    <w:p w:rsidR="00114E0C" w:rsidRPr="00114E0C" w:rsidRDefault="00114E0C" w:rsidP="00114E0C">
      <w:pPr>
        <w:pStyle w:val="PlainText"/>
        <w:rPr>
          <w:rFonts w:ascii="Times New Roman" w:hAnsi="Times New Roman" w:cs="Times New Roman"/>
          <w:sz w:val="24"/>
          <w:szCs w:val="24"/>
        </w:rPr>
      </w:pPr>
    </w:p>
    <w:p w:rsidR="00114E0C" w:rsidRPr="00114E0C" w:rsidRDefault="00114E0C" w:rsidP="00114E0C">
      <w:pPr>
        <w:pStyle w:val="PlainText"/>
        <w:rPr>
          <w:rFonts w:ascii="Times New Roman" w:hAnsi="Times New Roman" w:cs="Times New Roman"/>
          <w:sz w:val="24"/>
          <w:szCs w:val="24"/>
        </w:rPr>
      </w:pPr>
      <w:r w:rsidRPr="00114E0C">
        <w:rPr>
          <w:rFonts w:ascii="Times New Roman" w:hAnsi="Times New Roman" w:cs="Times New Roman"/>
          <w:sz w:val="24"/>
          <w:szCs w:val="24"/>
          <w:lang w:val="en-GB"/>
        </w:rPr>
        <w:t xml:space="preserve">[VQEG] </w:t>
      </w:r>
      <w:r w:rsidRPr="00114E0C">
        <w:rPr>
          <w:rFonts w:ascii="Times New Roman" w:hAnsi="Times New Roman" w:cs="Times New Roman"/>
          <w:iCs/>
          <w:sz w:val="24"/>
          <w:szCs w:val="24"/>
          <w:lang w:val="en-GB"/>
        </w:rPr>
        <w:t>Final report from the Video Quality Experts Group on the val</w:t>
      </w:r>
      <w:r>
        <w:rPr>
          <w:rFonts w:ascii="Times New Roman" w:hAnsi="Times New Roman" w:cs="Times New Roman"/>
          <w:iCs/>
          <w:sz w:val="24"/>
          <w:szCs w:val="24"/>
          <w:lang w:val="en-GB"/>
        </w:rPr>
        <w:t xml:space="preserve">idation of objective models </w:t>
      </w:r>
      <w:r w:rsidRPr="00114E0C">
        <w:rPr>
          <w:rFonts w:ascii="Times New Roman" w:hAnsi="Times New Roman" w:cs="Times New Roman"/>
          <w:iCs/>
          <w:sz w:val="24"/>
          <w:szCs w:val="24"/>
          <w:lang w:val="en-GB"/>
        </w:rPr>
        <w:t>of HDTV quality-Phase I, 2010</w:t>
      </w:r>
    </w:p>
    <w:p w:rsidR="004A106E" w:rsidRDefault="004A106E" w:rsidP="004A106E">
      <w:pPr>
        <w:pStyle w:val="Heading1"/>
        <w:rPr>
          <w:lang w:val="en-US"/>
        </w:rPr>
      </w:pPr>
      <w:r w:rsidRPr="004A106E">
        <w:rPr>
          <w:lang w:val="en-US"/>
        </w:rPr>
        <w:t>3</w:t>
      </w:r>
      <w:r w:rsidRPr="004A106E">
        <w:rPr>
          <w:lang w:val="en-US"/>
        </w:rPr>
        <w:tab/>
        <w:t>Definitions</w:t>
      </w:r>
    </w:p>
    <w:p w:rsidR="00A71CCF" w:rsidRPr="004A106E" w:rsidRDefault="00A71CCF" w:rsidP="00A71CCF">
      <w:pPr>
        <w:rPr>
          <w:lang w:val="en-US"/>
        </w:rPr>
      </w:pPr>
      <w:r w:rsidRPr="002E067B">
        <w:rPr>
          <w:rFonts w:eastAsia="MS Mincho"/>
        </w:rPr>
        <w:t>This recommendation uses the following terms defined elsewhere.</w:t>
      </w:r>
    </w:p>
    <w:p w:rsidR="004A106E" w:rsidRDefault="004A106E" w:rsidP="004A106E">
      <w:pPr>
        <w:pStyle w:val="Heading2"/>
        <w:rPr>
          <w:lang w:val="en-US"/>
        </w:rPr>
      </w:pPr>
      <w:r w:rsidRPr="004A106E">
        <w:rPr>
          <w:lang w:val="en-US"/>
        </w:rPr>
        <w:t>3.</w:t>
      </w:r>
      <w:r>
        <w:rPr>
          <w:lang w:val="en-US"/>
        </w:rPr>
        <w:t>1</w:t>
      </w:r>
      <w:r w:rsidRPr="004A106E">
        <w:rPr>
          <w:lang w:val="en-US"/>
        </w:rPr>
        <w:tab/>
      </w:r>
      <w:r w:rsidR="00701334">
        <w:rPr>
          <w:lang w:val="en-US"/>
        </w:rPr>
        <w:t>T</w:t>
      </w:r>
      <w:r w:rsidRPr="004A106E">
        <w:rPr>
          <w:lang w:val="en-US"/>
        </w:rPr>
        <w:t xml:space="preserve">erms </w:t>
      </w:r>
      <w:r w:rsidRPr="00F31B0E">
        <w:rPr>
          <w:lang w:val="en-US"/>
        </w:rPr>
        <w:t xml:space="preserve">defined </w:t>
      </w:r>
      <w:r w:rsidR="00F31B0E">
        <w:rPr>
          <w:lang w:val="en-US"/>
        </w:rPr>
        <w:t>elsewhere:</w:t>
      </w:r>
    </w:p>
    <w:p w:rsidR="00A71CCF" w:rsidRPr="00F31B0E" w:rsidRDefault="00A71CCF" w:rsidP="00A71CCF">
      <w:pPr>
        <w:rPr>
          <w:lang w:val="en-US"/>
        </w:rPr>
      </w:pPr>
      <w:r w:rsidRPr="0078001F">
        <w:rPr>
          <w:lang w:val="en-US"/>
        </w:rPr>
        <w:t>This Recommendation uses the following terms defined elsewhere</w:t>
      </w:r>
      <w:r>
        <w:rPr>
          <w:lang w:val="en-US"/>
        </w:rPr>
        <w:t>:</w:t>
      </w:r>
    </w:p>
    <w:p w:rsidR="00A71CCF" w:rsidRDefault="00A71CCF" w:rsidP="00A71CCF">
      <w:pPr>
        <w:rPr>
          <w:lang w:val="en-US"/>
        </w:rPr>
      </w:pPr>
      <w:r w:rsidRPr="004A106E">
        <w:rPr>
          <w:b/>
          <w:lang w:val="en-US"/>
        </w:rPr>
        <w:t>3.1.1</w:t>
      </w:r>
      <w:r w:rsidRPr="004A106E">
        <w:rPr>
          <w:b/>
          <w:lang w:val="en-US"/>
        </w:rPr>
        <w:tab/>
      </w:r>
      <w:r w:rsidRPr="002E067B">
        <w:rPr>
          <w:b/>
          <w:lang w:val="en-US"/>
        </w:rPr>
        <w:t>subjective assessment (picture)</w:t>
      </w:r>
      <w:r w:rsidRPr="002E067B">
        <w:rPr>
          <w:lang w:val="en-US"/>
        </w:rPr>
        <w:t xml:space="preserve"> [ITU-T J.144]: The determination of the quality or impairment of programme like pictures presented to a panel of human assessors in viewing sessions.</w:t>
      </w:r>
    </w:p>
    <w:p w:rsidR="00A71CCF" w:rsidRDefault="00A71CCF" w:rsidP="00A71CCF">
      <w:pPr>
        <w:rPr>
          <w:lang w:val="en-US"/>
        </w:rPr>
      </w:pPr>
      <w:r w:rsidRPr="004A106E">
        <w:rPr>
          <w:b/>
          <w:lang w:val="en-US"/>
        </w:rPr>
        <w:t>3.1.2</w:t>
      </w:r>
      <w:r w:rsidRPr="004A106E">
        <w:rPr>
          <w:b/>
          <w:lang w:val="en-US"/>
        </w:rPr>
        <w:tab/>
      </w:r>
      <w:r w:rsidRPr="002E067B">
        <w:rPr>
          <w:b/>
          <w:lang w:val="en-US"/>
        </w:rPr>
        <w:t>objective perceptual measurement (picture)</w:t>
      </w:r>
      <w:r w:rsidRPr="002E067B">
        <w:rPr>
          <w:lang w:val="en-US"/>
        </w:rPr>
        <w:t xml:space="preserve"> [ITU-T J.144]: The measurement of the performance of a programme chain by the use of programme-like pictures and objective (instrumental) measurement methods to obtain an indication that approximates the rating that would be obtained from a subjective assessment test.</w:t>
      </w:r>
    </w:p>
    <w:p w:rsidR="00A71CCF" w:rsidRDefault="00A71CCF" w:rsidP="00A71CCF">
      <w:pPr>
        <w:rPr>
          <w:lang w:val="en-US"/>
        </w:rPr>
      </w:pPr>
      <w:r w:rsidRPr="002E067B">
        <w:rPr>
          <w:b/>
          <w:lang w:val="en-US"/>
        </w:rPr>
        <w:t>3.1.3</w:t>
      </w:r>
      <w:r w:rsidRPr="002E067B">
        <w:rPr>
          <w:b/>
          <w:lang w:val="en-US"/>
        </w:rPr>
        <w:tab/>
        <w:t>proponent</w:t>
      </w:r>
      <w:r w:rsidRPr="002E067B">
        <w:rPr>
          <w:lang w:val="en-US"/>
        </w:rPr>
        <w:t xml:space="preserve"> [ITU-T J.144]: An organization or company that proposes a video quality model for validation testing and possible inclusion in an ITU Recommendation.</w:t>
      </w:r>
    </w:p>
    <w:p w:rsidR="00A71CCF" w:rsidRDefault="00A71CCF" w:rsidP="00A71CCF">
      <w:pPr>
        <w:pStyle w:val="Heading2"/>
        <w:rPr>
          <w:lang w:val="en-US"/>
        </w:rPr>
      </w:pPr>
      <w:r>
        <w:rPr>
          <w:lang w:val="en-US"/>
        </w:rPr>
        <w:t>3.2</w:t>
      </w:r>
      <w:r>
        <w:rPr>
          <w:lang w:val="en-US"/>
        </w:rPr>
        <w:tab/>
        <w:t>Terms defined in this Recommendation</w:t>
      </w:r>
    </w:p>
    <w:p w:rsidR="00A71CCF" w:rsidRPr="00701334" w:rsidRDefault="00A71CCF" w:rsidP="00A71CCF">
      <w:pPr>
        <w:rPr>
          <w:lang w:val="en-US"/>
        </w:rPr>
      </w:pPr>
      <w:r w:rsidRPr="0078001F">
        <w:rPr>
          <w:lang w:val="en-US"/>
        </w:rPr>
        <w:t>This Recommendation defines the following terms</w:t>
      </w:r>
      <w:r>
        <w:rPr>
          <w:lang w:val="en-US"/>
        </w:rPr>
        <w:t>:</w:t>
      </w:r>
    </w:p>
    <w:p w:rsidR="00A71CCF" w:rsidRPr="002E067B" w:rsidRDefault="00A71CCF" w:rsidP="00A71CCF">
      <w:pPr>
        <w:rPr>
          <w:b/>
        </w:rPr>
      </w:pPr>
      <w:r w:rsidRPr="00AA0548">
        <w:rPr>
          <w:b/>
        </w:rPr>
        <w:t>3.2.</w:t>
      </w:r>
      <w:r>
        <w:rPr>
          <w:b/>
        </w:rPr>
        <w:t>1</w:t>
      </w:r>
      <w:r w:rsidRPr="00AA0548">
        <w:rPr>
          <w:b/>
        </w:rPr>
        <w:tab/>
      </w:r>
      <w:r w:rsidRPr="00AA0548">
        <w:t xml:space="preserve"> </w:t>
      </w:r>
      <w:r w:rsidRPr="00AA0548">
        <w:rPr>
          <w:b/>
        </w:rPr>
        <w:t>Frame rate:</w:t>
      </w:r>
      <w:r w:rsidRPr="00AA0548">
        <w:t xml:space="preserve">  is defined as the number of unique frames (i.e., total frames – repeated frames) per second </w:t>
      </w:r>
    </w:p>
    <w:p w:rsidR="00A71CCF" w:rsidRPr="00AA0548" w:rsidRDefault="00A71CCF" w:rsidP="00A71CCF">
      <w:r>
        <w:rPr>
          <w:b/>
        </w:rPr>
        <w:t>3.2.2</w:t>
      </w:r>
      <w:r w:rsidRPr="00AA0548">
        <w:rPr>
          <w:b/>
        </w:rPr>
        <w:tab/>
      </w:r>
      <w:r w:rsidRPr="00AA0548">
        <w:t xml:space="preserve"> </w:t>
      </w:r>
      <w:r>
        <w:rPr>
          <w:b/>
        </w:rPr>
        <w:t>Simulated transmission errors</w:t>
      </w:r>
      <w:r w:rsidRPr="00AA0548">
        <w:rPr>
          <w:b/>
        </w:rPr>
        <w:t>:</w:t>
      </w:r>
      <w:r w:rsidRPr="00AA0548">
        <w:t xml:space="preserve"> are defined as errors imposed upon the digital video bit stream in a highly controlled environment.  Examples include simulated packet loss rates and simulated bit errors.  Parameters used to control simulated transmission errors are well defined</w:t>
      </w:r>
    </w:p>
    <w:p w:rsidR="00A71CCF" w:rsidRPr="00AA0548" w:rsidRDefault="00A71CCF" w:rsidP="00A71CCF">
      <w:r>
        <w:rPr>
          <w:b/>
        </w:rPr>
        <w:t>3.2.3</w:t>
      </w:r>
      <w:r w:rsidRPr="00AA0548">
        <w:rPr>
          <w:b/>
        </w:rPr>
        <w:tab/>
      </w:r>
      <w:r w:rsidRPr="00AA0548">
        <w:t xml:space="preserve"> </w:t>
      </w:r>
      <w:r>
        <w:rPr>
          <w:b/>
        </w:rPr>
        <w:t>Transmission errors</w:t>
      </w:r>
      <w:r w:rsidRPr="00AA0548">
        <w:rPr>
          <w:b/>
        </w:rPr>
        <w:t>:</w:t>
      </w:r>
      <w:r w:rsidRPr="00AA0548">
        <w:t xml:space="preserve">  are defined as any error imposed on the video transmission.  Example types of errors include simulated transmission errors and live network conditions </w:t>
      </w:r>
    </w:p>
    <w:p w:rsidR="004A106E" w:rsidRDefault="004A106E" w:rsidP="004A106E">
      <w:pPr>
        <w:pStyle w:val="Heading1"/>
        <w:rPr>
          <w:lang w:val="en-US"/>
        </w:rPr>
      </w:pPr>
      <w:r>
        <w:rPr>
          <w:lang w:val="en-US"/>
        </w:rPr>
        <w:lastRenderedPageBreak/>
        <w:t>4</w:t>
      </w:r>
      <w:r>
        <w:rPr>
          <w:lang w:val="en-US"/>
        </w:rPr>
        <w:tab/>
        <w:t>Abbreviations and acronyms</w:t>
      </w:r>
    </w:p>
    <w:p w:rsidR="004A106E" w:rsidRPr="004A106E" w:rsidRDefault="004A106E" w:rsidP="004A106E">
      <w:pPr>
        <w:rPr>
          <w:lang w:val="en-US"/>
        </w:rPr>
      </w:pPr>
      <w:r>
        <w:rPr>
          <w:lang w:val="en-US"/>
        </w:rPr>
        <w:t xml:space="preserve">This Recommendation uses the following abbreviations </w:t>
      </w:r>
      <w:r w:rsidRPr="00F31B0E">
        <w:rPr>
          <w:lang w:val="en-US"/>
        </w:rPr>
        <w:t>and acronyms</w:t>
      </w:r>
      <w:r>
        <w:rPr>
          <w:lang w:val="en-US"/>
        </w:rPr>
        <w:t>:</w:t>
      </w:r>
    </w:p>
    <w:p w:rsidR="00BC1A6C" w:rsidRPr="002F6FB7" w:rsidRDefault="00BC1A6C" w:rsidP="00BC1A6C">
      <w:pPr>
        <w:tabs>
          <w:tab w:val="clear" w:pos="794"/>
        </w:tabs>
        <w:rPr>
          <w:lang w:val="en-US"/>
        </w:rPr>
      </w:pPr>
      <w:r w:rsidRPr="002F6FB7">
        <w:rPr>
          <w:lang w:val="en-US"/>
        </w:rPr>
        <w:t xml:space="preserve">ACR </w:t>
      </w:r>
      <w:r w:rsidRPr="002F6FB7">
        <w:rPr>
          <w:lang w:val="en-US"/>
        </w:rPr>
        <w:tab/>
        <w:t xml:space="preserve"> Absolute Category Rating  (see P.910) </w:t>
      </w:r>
    </w:p>
    <w:p w:rsidR="00BC1A6C" w:rsidRPr="002F6FB7" w:rsidRDefault="00BC1A6C" w:rsidP="00BC1A6C">
      <w:pPr>
        <w:tabs>
          <w:tab w:val="clear" w:pos="794"/>
        </w:tabs>
        <w:rPr>
          <w:lang w:val="en-US"/>
        </w:rPr>
      </w:pPr>
      <w:r w:rsidRPr="002F6FB7">
        <w:rPr>
          <w:lang w:val="en-US"/>
        </w:rPr>
        <w:t xml:space="preserve">ACR-HR </w:t>
      </w:r>
      <w:r w:rsidRPr="002F6FB7">
        <w:rPr>
          <w:lang w:val="en-US"/>
        </w:rPr>
        <w:tab/>
        <w:t xml:space="preserve"> Absolute Category Rating with Hidden Reference  (see P.910) </w:t>
      </w:r>
    </w:p>
    <w:p w:rsidR="00BC1A6C" w:rsidRPr="002F6FB7" w:rsidRDefault="00BC1A6C" w:rsidP="00BC1A6C">
      <w:pPr>
        <w:tabs>
          <w:tab w:val="clear" w:pos="794"/>
        </w:tabs>
        <w:rPr>
          <w:lang w:val="en-US"/>
        </w:rPr>
      </w:pPr>
      <w:r w:rsidRPr="002F6FB7">
        <w:rPr>
          <w:lang w:val="en-US"/>
        </w:rPr>
        <w:t xml:space="preserve">AVI </w:t>
      </w:r>
      <w:r w:rsidRPr="002F6FB7">
        <w:rPr>
          <w:lang w:val="en-US"/>
        </w:rPr>
        <w:tab/>
        <w:t xml:space="preserve"> Audio Video Interleave </w:t>
      </w:r>
    </w:p>
    <w:p w:rsidR="00BC1A6C" w:rsidRPr="002F6FB7" w:rsidRDefault="00BC1A6C" w:rsidP="00BC1A6C">
      <w:pPr>
        <w:tabs>
          <w:tab w:val="clear" w:pos="794"/>
        </w:tabs>
        <w:rPr>
          <w:lang w:val="en-US"/>
        </w:rPr>
      </w:pPr>
      <w:r w:rsidRPr="002F6FB7">
        <w:rPr>
          <w:lang w:val="en-US"/>
        </w:rPr>
        <w:t xml:space="preserve">DMOS </w:t>
      </w:r>
      <w:r w:rsidRPr="002F6FB7">
        <w:rPr>
          <w:lang w:val="en-US"/>
        </w:rPr>
        <w:tab/>
        <w:t xml:space="preserve"> Difference Mean Opinion Score </w:t>
      </w:r>
    </w:p>
    <w:p w:rsidR="00BC1A6C" w:rsidRDefault="00BC1A6C" w:rsidP="00BC1A6C">
      <w:pPr>
        <w:tabs>
          <w:tab w:val="clear" w:pos="794"/>
        </w:tabs>
        <w:rPr>
          <w:lang w:val="en-US"/>
        </w:rPr>
      </w:pPr>
      <w:r w:rsidRPr="002F6FB7">
        <w:rPr>
          <w:lang w:val="en-US"/>
        </w:rPr>
        <w:t xml:space="preserve">FR </w:t>
      </w:r>
      <w:r w:rsidRPr="002F6FB7">
        <w:rPr>
          <w:lang w:val="en-US"/>
        </w:rPr>
        <w:tab/>
        <w:t xml:space="preserve"> Full Reference </w:t>
      </w:r>
    </w:p>
    <w:p w:rsidR="00BC1A6C" w:rsidRPr="002F6FB7" w:rsidRDefault="00BC1A6C" w:rsidP="00BC1A6C">
      <w:pPr>
        <w:tabs>
          <w:tab w:val="clear" w:pos="794"/>
        </w:tabs>
        <w:rPr>
          <w:lang w:val="en-US"/>
        </w:rPr>
      </w:pPr>
      <w:r w:rsidRPr="002F6FB7">
        <w:rPr>
          <w:lang w:val="en-US"/>
        </w:rPr>
        <w:t xml:space="preserve">FRTV </w:t>
      </w:r>
      <w:r w:rsidRPr="002F6FB7">
        <w:rPr>
          <w:lang w:val="en-US"/>
        </w:rPr>
        <w:tab/>
        <w:t xml:space="preserve"> Full Reference TeleVision</w:t>
      </w:r>
    </w:p>
    <w:p w:rsidR="00BC1A6C" w:rsidRPr="002F6FB7" w:rsidRDefault="00BC1A6C" w:rsidP="00BC1A6C">
      <w:pPr>
        <w:tabs>
          <w:tab w:val="clear" w:pos="794"/>
        </w:tabs>
        <w:rPr>
          <w:lang w:val="en-US"/>
        </w:rPr>
      </w:pPr>
      <w:r w:rsidRPr="002F6FB7">
        <w:rPr>
          <w:lang w:val="en-US"/>
        </w:rPr>
        <w:t xml:space="preserve">HRC </w:t>
      </w:r>
      <w:r w:rsidRPr="002F6FB7">
        <w:rPr>
          <w:lang w:val="en-US"/>
        </w:rPr>
        <w:tab/>
        <w:t xml:space="preserve"> Hypothetical Reference Circuit </w:t>
      </w:r>
    </w:p>
    <w:p w:rsidR="00BC1A6C" w:rsidRPr="002F6FB7" w:rsidRDefault="00BC1A6C" w:rsidP="00BC1A6C">
      <w:pPr>
        <w:tabs>
          <w:tab w:val="clear" w:pos="794"/>
        </w:tabs>
        <w:rPr>
          <w:lang w:val="en-US"/>
        </w:rPr>
      </w:pPr>
      <w:r w:rsidRPr="002F6FB7">
        <w:rPr>
          <w:lang w:val="en-US"/>
        </w:rPr>
        <w:t xml:space="preserve">ILG </w:t>
      </w:r>
      <w:r w:rsidRPr="002F6FB7">
        <w:rPr>
          <w:lang w:val="en-US"/>
        </w:rPr>
        <w:tab/>
        <w:t xml:space="preserve"> VQEG's Independent Laboratory Group </w:t>
      </w:r>
    </w:p>
    <w:p w:rsidR="00BC1A6C" w:rsidRPr="002F6FB7" w:rsidRDefault="00BC1A6C" w:rsidP="00BC1A6C">
      <w:pPr>
        <w:tabs>
          <w:tab w:val="clear" w:pos="794"/>
        </w:tabs>
        <w:rPr>
          <w:lang w:val="en-US"/>
        </w:rPr>
      </w:pPr>
      <w:r w:rsidRPr="002F6FB7">
        <w:rPr>
          <w:lang w:val="en-US"/>
        </w:rPr>
        <w:t xml:space="preserve">MOS </w:t>
      </w:r>
      <w:r w:rsidRPr="002F6FB7">
        <w:rPr>
          <w:lang w:val="en-US"/>
        </w:rPr>
        <w:tab/>
        <w:t xml:space="preserve"> Mean Opinion Score </w:t>
      </w:r>
    </w:p>
    <w:p w:rsidR="00BC1A6C" w:rsidRPr="002F6FB7" w:rsidRDefault="00BC1A6C" w:rsidP="00BC1A6C">
      <w:pPr>
        <w:tabs>
          <w:tab w:val="clear" w:pos="794"/>
        </w:tabs>
        <w:rPr>
          <w:lang w:val="en-US"/>
        </w:rPr>
      </w:pPr>
      <w:r w:rsidRPr="002F6FB7">
        <w:rPr>
          <w:lang w:val="en-US"/>
        </w:rPr>
        <w:t xml:space="preserve">MOSp </w:t>
      </w:r>
      <w:r w:rsidRPr="002F6FB7">
        <w:rPr>
          <w:lang w:val="en-US"/>
        </w:rPr>
        <w:tab/>
        <w:t xml:space="preserve"> Mean Opinion Score, predicted </w:t>
      </w:r>
    </w:p>
    <w:p w:rsidR="00BC1A6C" w:rsidRPr="002F6FB7" w:rsidRDefault="00BC1A6C" w:rsidP="00BC1A6C">
      <w:pPr>
        <w:tabs>
          <w:tab w:val="clear" w:pos="794"/>
        </w:tabs>
        <w:rPr>
          <w:lang w:val="en-US"/>
        </w:rPr>
      </w:pPr>
      <w:r w:rsidRPr="002F6FB7">
        <w:rPr>
          <w:lang w:val="en-US"/>
        </w:rPr>
        <w:t xml:space="preserve">NR </w:t>
      </w:r>
      <w:r w:rsidRPr="002F6FB7">
        <w:rPr>
          <w:lang w:val="en-US"/>
        </w:rPr>
        <w:tab/>
        <w:t xml:space="preserve"> No (or Zero) Reference </w:t>
      </w:r>
    </w:p>
    <w:p w:rsidR="00BC1A6C" w:rsidRPr="002F6FB7" w:rsidRDefault="00BC1A6C" w:rsidP="00BC1A6C">
      <w:pPr>
        <w:tabs>
          <w:tab w:val="clear" w:pos="794"/>
        </w:tabs>
        <w:rPr>
          <w:lang w:val="en-US"/>
        </w:rPr>
      </w:pPr>
      <w:r w:rsidRPr="002F6FB7">
        <w:rPr>
          <w:lang w:val="en-US"/>
        </w:rPr>
        <w:t xml:space="preserve">PSNR </w:t>
      </w:r>
      <w:r w:rsidRPr="002F6FB7">
        <w:rPr>
          <w:lang w:val="en-US"/>
        </w:rPr>
        <w:tab/>
        <w:t xml:space="preserve"> Peak Signal to Noise Ratio </w:t>
      </w:r>
    </w:p>
    <w:p w:rsidR="00BC1A6C" w:rsidRPr="002F6FB7" w:rsidRDefault="00BC1A6C" w:rsidP="00BC1A6C">
      <w:pPr>
        <w:tabs>
          <w:tab w:val="clear" w:pos="794"/>
        </w:tabs>
        <w:rPr>
          <w:lang w:val="en-US"/>
        </w:rPr>
      </w:pPr>
      <w:r w:rsidRPr="002F6FB7">
        <w:rPr>
          <w:lang w:val="en-US"/>
        </w:rPr>
        <w:t xml:space="preserve">PVS </w:t>
      </w:r>
      <w:r w:rsidRPr="002F6FB7">
        <w:rPr>
          <w:lang w:val="en-US"/>
        </w:rPr>
        <w:tab/>
        <w:t xml:space="preserve"> Processed Video Sequence </w:t>
      </w:r>
    </w:p>
    <w:p w:rsidR="00BC1A6C" w:rsidRPr="002F6FB7" w:rsidRDefault="00BC1A6C" w:rsidP="00BC1A6C">
      <w:pPr>
        <w:tabs>
          <w:tab w:val="clear" w:pos="794"/>
        </w:tabs>
        <w:rPr>
          <w:lang w:val="en-US"/>
        </w:rPr>
      </w:pPr>
      <w:r w:rsidRPr="002F6FB7">
        <w:rPr>
          <w:lang w:val="en-US"/>
        </w:rPr>
        <w:t xml:space="preserve">RMSE </w:t>
      </w:r>
      <w:r w:rsidRPr="002F6FB7">
        <w:rPr>
          <w:lang w:val="en-US"/>
        </w:rPr>
        <w:tab/>
        <w:t xml:space="preserve"> Root Mean Square Error </w:t>
      </w:r>
    </w:p>
    <w:p w:rsidR="00BC1A6C" w:rsidRPr="002F6FB7" w:rsidRDefault="00BC1A6C" w:rsidP="00BC1A6C">
      <w:pPr>
        <w:tabs>
          <w:tab w:val="clear" w:pos="794"/>
        </w:tabs>
        <w:rPr>
          <w:lang w:val="en-US"/>
        </w:rPr>
      </w:pPr>
      <w:r w:rsidRPr="002F6FB7">
        <w:rPr>
          <w:lang w:val="en-US"/>
        </w:rPr>
        <w:t xml:space="preserve">RR </w:t>
      </w:r>
      <w:r w:rsidRPr="002F6FB7">
        <w:rPr>
          <w:lang w:val="en-US"/>
        </w:rPr>
        <w:tab/>
        <w:t xml:space="preserve"> Reduced Reference </w:t>
      </w:r>
    </w:p>
    <w:p w:rsidR="00BC1A6C" w:rsidRPr="002F6FB7" w:rsidRDefault="00BC1A6C" w:rsidP="00BC1A6C">
      <w:pPr>
        <w:tabs>
          <w:tab w:val="clear" w:pos="794"/>
        </w:tabs>
        <w:rPr>
          <w:lang w:val="en-US"/>
        </w:rPr>
      </w:pPr>
      <w:r w:rsidRPr="002F6FB7">
        <w:rPr>
          <w:lang w:val="en-US"/>
        </w:rPr>
        <w:t xml:space="preserve">SFR </w:t>
      </w:r>
      <w:r w:rsidRPr="002F6FB7">
        <w:rPr>
          <w:lang w:val="en-US"/>
        </w:rPr>
        <w:tab/>
        <w:t xml:space="preserve"> Source Frame Rate </w:t>
      </w:r>
    </w:p>
    <w:p w:rsidR="00BC1A6C" w:rsidRPr="002F6FB7" w:rsidRDefault="00BC1A6C" w:rsidP="00BC1A6C">
      <w:pPr>
        <w:tabs>
          <w:tab w:val="clear" w:pos="794"/>
        </w:tabs>
        <w:rPr>
          <w:lang w:val="en-US"/>
        </w:rPr>
      </w:pPr>
      <w:r w:rsidRPr="002F6FB7">
        <w:rPr>
          <w:lang w:val="en-US"/>
        </w:rPr>
        <w:t xml:space="preserve">SRC </w:t>
      </w:r>
      <w:r w:rsidRPr="002F6FB7">
        <w:rPr>
          <w:lang w:val="en-US"/>
        </w:rPr>
        <w:tab/>
        <w:t xml:space="preserve"> Source Reference Channel or Circuit </w:t>
      </w:r>
    </w:p>
    <w:p w:rsidR="00BC1A6C" w:rsidRPr="002F6FB7" w:rsidRDefault="00BC1A6C" w:rsidP="00BC1A6C">
      <w:pPr>
        <w:tabs>
          <w:tab w:val="clear" w:pos="794"/>
        </w:tabs>
        <w:rPr>
          <w:lang w:val="en-US"/>
        </w:rPr>
      </w:pPr>
      <w:r w:rsidRPr="002F6FB7">
        <w:rPr>
          <w:lang w:val="en-US"/>
        </w:rPr>
        <w:t xml:space="preserve">VQEG </w:t>
      </w:r>
      <w:r w:rsidRPr="002F6FB7">
        <w:rPr>
          <w:lang w:val="en-US"/>
        </w:rPr>
        <w:tab/>
        <w:t xml:space="preserve"> Video Quality Experts Group </w:t>
      </w:r>
    </w:p>
    <w:p w:rsidR="00BC1A6C" w:rsidRPr="002F6FB7" w:rsidRDefault="00BC1A6C" w:rsidP="00BC1A6C">
      <w:pPr>
        <w:tabs>
          <w:tab w:val="clear" w:pos="794"/>
        </w:tabs>
        <w:rPr>
          <w:lang w:val="en-US"/>
        </w:rPr>
      </w:pPr>
      <w:r w:rsidRPr="002F6FB7">
        <w:rPr>
          <w:lang w:val="en-US"/>
        </w:rPr>
        <w:t xml:space="preserve">YUV </w:t>
      </w:r>
      <w:r w:rsidRPr="002F6FB7">
        <w:rPr>
          <w:lang w:val="en-US"/>
        </w:rPr>
        <w:tab/>
        <w:t xml:space="preserve"> Color Space and file format </w:t>
      </w:r>
    </w:p>
    <w:p w:rsidR="004A106E" w:rsidRDefault="004A106E" w:rsidP="004A106E">
      <w:pPr>
        <w:pStyle w:val="Heading1"/>
        <w:rPr>
          <w:lang w:val="en-US"/>
        </w:rPr>
      </w:pPr>
      <w:r>
        <w:rPr>
          <w:lang w:val="en-US"/>
        </w:rPr>
        <w:t>5</w:t>
      </w:r>
      <w:r>
        <w:rPr>
          <w:lang w:val="en-US"/>
        </w:rPr>
        <w:tab/>
        <w:t>Conventions</w:t>
      </w:r>
    </w:p>
    <w:p w:rsidR="004A106E" w:rsidRPr="00FC07CC" w:rsidRDefault="00FC07CC" w:rsidP="004A106E">
      <w:pPr>
        <w:rPr>
          <w:i/>
          <w:lang w:val="en-US"/>
        </w:rPr>
      </w:pPr>
      <w:r w:rsidRPr="00FC07CC">
        <w:rPr>
          <w:i/>
          <w:lang w:val="en-US"/>
        </w:rPr>
        <w:t>None.</w:t>
      </w:r>
    </w:p>
    <w:p w:rsidR="004A106E" w:rsidRDefault="004A106E" w:rsidP="004A106E">
      <w:pPr>
        <w:pStyle w:val="Heading1"/>
        <w:rPr>
          <w:lang w:val="en-US"/>
        </w:rPr>
      </w:pPr>
      <w:r>
        <w:rPr>
          <w:lang w:val="en-US"/>
        </w:rPr>
        <w:t>6</w:t>
      </w:r>
      <w:r>
        <w:rPr>
          <w:lang w:val="en-US"/>
        </w:rPr>
        <w:tab/>
      </w:r>
      <w:r w:rsidR="003E15EA">
        <w:rPr>
          <w:lang w:val="en-US"/>
        </w:rPr>
        <w:t>Description of full reference methodology</w:t>
      </w:r>
    </w:p>
    <w:p w:rsidR="00E94B7B" w:rsidRDefault="00E94B7B" w:rsidP="00E94B7B">
      <w:r>
        <w:t>The double-ended measurement method with full reference, for objective measurement of perceptual video quality, evaluates the performance of systems by making a comparison between the undistorted input, or reference, video signal at the input of the system, and the degraded signal at the output of the system (Figure 1).</w:t>
      </w:r>
    </w:p>
    <w:p w:rsidR="00E94B7B" w:rsidRDefault="00E94B7B" w:rsidP="00E94B7B">
      <w:r>
        <w:t>Figure 1 shows an example of application of the full reference method to test a codec in the laboratory.</w:t>
      </w:r>
    </w:p>
    <w:p w:rsidR="00E94B7B" w:rsidRDefault="00E94B7B" w:rsidP="00E94B7B">
      <w:pPr>
        <w:pStyle w:val="Figure"/>
      </w:pPr>
      <w:r>
        <w:object w:dxaOrig="7273" w:dyaOrig="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99pt" o:ole="" o:allowoverlap="f">
            <v:imagedata r:id="rId7" o:title=""/>
          </v:shape>
          <o:OLEObject Type="Embed" ProgID="CorelDRAW.Graphic.14" ShapeID="_x0000_i1025" DrawAspect="Content" ObjectID="_1339549273" r:id="rId8"/>
        </w:object>
      </w:r>
    </w:p>
    <w:p w:rsidR="00E94B7B" w:rsidRDefault="00E94B7B" w:rsidP="00E94B7B">
      <w:pPr>
        <w:pStyle w:val="FigureNoTitle0"/>
      </w:pPr>
      <w:r>
        <w:t xml:space="preserve">Figure 1 </w:t>
      </w:r>
      <w:r>
        <w:sym w:font="Symbol" w:char="F02D"/>
      </w:r>
      <w:r>
        <w:t xml:space="preserve"> Application of the full reference perceptual quality measurement method </w:t>
      </w:r>
      <w:r>
        <w:br/>
        <w:t>to test a codec in the laboratory</w:t>
      </w:r>
    </w:p>
    <w:p w:rsidR="00E94B7B" w:rsidRDefault="00E94B7B" w:rsidP="00E94B7B">
      <w:pPr>
        <w:pStyle w:val="Normalaftertitle"/>
      </w:pPr>
      <w:r>
        <w:t>The comparison between input and output signals may require a temporal alignment or a spatial alignment process, the latter to compensate for any vertical or horizontal picture shifts or cropping. It also may require correction for any offsets or gain differences in both the luminance and the chrominance channels. The objective picture quality rating is then calculated, typically by applying a perceptual model of human vision.</w:t>
      </w:r>
    </w:p>
    <w:p w:rsidR="00E94B7B" w:rsidRDefault="00E94B7B" w:rsidP="00E94B7B">
      <w:pPr>
        <w:spacing w:line="240" w:lineRule="atLeast"/>
        <w:rPr>
          <w:szCs w:val="24"/>
        </w:rPr>
      </w:pPr>
      <w:r>
        <w:rPr>
          <w:szCs w:val="24"/>
        </w:rPr>
        <w:t xml:space="preserve">Alignment and gain adjustment is known as registration. This process is required because most full reference methods compare reference and processed pictures on what is effectively a pixel-by-pixel basis. The video quality metrics described in Annexes A through D include registration methods. </w:t>
      </w:r>
    </w:p>
    <w:p w:rsidR="00E94B7B" w:rsidRDefault="00E94B7B" w:rsidP="00E94B7B">
      <w:r>
        <w:t>As the video quality metrics are typically based on approximations to human visual responses, rather than on the measurement of specific coding artefacts, they are in principle equally valid for analogue systems and for digital systems. They are also in principle valid for chains where analogue and digital systems are mixed, or where digital compression systems are concatenated.</w:t>
      </w:r>
    </w:p>
    <w:p w:rsidR="00E94B7B" w:rsidRDefault="00E94B7B" w:rsidP="00E94B7B">
      <w:r>
        <w:t>Figure 2 shows an example of the application of the full reference method to test a transmission chain.</w:t>
      </w:r>
    </w:p>
    <w:p w:rsidR="00E94B7B" w:rsidRDefault="00E94B7B" w:rsidP="00E94B7B">
      <w:pPr>
        <w:pStyle w:val="Figure"/>
      </w:pPr>
      <w:r>
        <w:object w:dxaOrig="9444" w:dyaOrig="2468">
          <v:shape id="_x0000_i1026" type="#_x0000_t75" style="width:472.5pt;height:124.5pt" o:ole="" o:allowoverlap="f">
            <v:imagedata r:id="rId9" o:title=""/>
          </v:shape>
          <o:OLEObject Type="Embed" ProgID="CorelDRAW.Graphic.14" ShapeID="_x0000_i1026" DrawAspect="Content" ObjectID="_1339549274" r:id="rId10"/>
        </w:object>
      </w:r>
    </w:p>
    <w:p w:rsidR="00E94B7B" w:rsidRDefault="00E94B7B" w:rsidP="00E94B7B">
      <w:pPr>
        <w:pStyle w:val="FigureNoTitle0"/>
      </w:pPr>
      <w:bookmarkStart w:id="31" w:name="B_Ref449905928"/>
      <w:r>
        <w:t xml:space="preserve">Figure </w:t>
      </w:r>
      <w:bookmarkEnd w:id="31"/>
      <w:r>
        <w:t xml:space="preserve">2 </w:t>
      </w:r>
      <w:r>
        <w:sym w:font="Symbol" w:char="F02D"/>
      </w:r>
      <w:r>
        <w:t xml:space="preserve"> Application of the full reference perceptual quality measurement method </w:t>
      </w:r>
      <w:r>
        <w:br/>
        <w:t>to test a transmission chain</w:t>
      </w:r>
    </w:p>
    <w:p w:rsidR="00E94B7B" w:rsidRDefault="00E94B7B" w:rsidP="00E94B7B">
      <w:pPr>
        <w:pStyle w:val="Normalaftertitle"/>
      </w:pPr>
      <w:r>
        <w:t>In this case, a reference decoder is fed from various points in the transmission chain, e.g., the decoder can be located at a point in the network, as in Figure 2, or directly at the output of the encoder, as in Figure 1. If the digital transmission chain is transparent, the measurement of objective picture quality rating at the source is equal to the measurement at any subsequent point in the chain.</w:t>
      </w:r>
    </w:p>
    <w:p w:rsidR="00E94B7B" w:rsidRDefault="00E94B7B" w:rsidP="00E94B7B">
      <w:r>
        <w:t>It is generally accepted that the full reference method provides the best accuracy for perceptual picture quality measurements. The method has been proven to have the potential for high correlation with subjective assessments made in conformity with the ACR-HR methods specified in [ITU</w:t>
      </w:r>
      <w:r>
        <w:noBreakHyphen/>
        <w:t>T P.910].</w:t>
      </w:r>
    </w:p>
    <w:p w:rsidR="00E94B7B" w:rsidRDefault="00E94B7B" w:rsidP="00E94B7B">
      <w:pPr>
        <w:pStyle w:val="Heading1"/>
        <w:rPr>
          <w:lang w:val="en-US"/>
        </w:rPr>
      </w:pPr>
      <w:bookmarkStart w:id="32" w:name="_Toc212005704"/>
      <w:bookmarkStart w:id="33" w:name="_Toc212005970"/>
      <w:bookmarkStart w:id="34" w:name="_Toc247446270"/>
      <w:bookmarkStart w:id="35" w:name="_Toc247527467"/>
      <w:bookmarkStart w:id="36" w:name="_Toc247527860"/>
      <w:bookmarkStart w:id="37" w:name="_Toc253556921"/>
      <w:bookmarkStart w:id="38" w:name="_Toc253562238"/>
      <w:bookmarkStart w:id="39" w:name="_Toc264632924"/>
      <w:r>
        <w:lastRenderedPageBreak/>
        <w:t>7</w:t>
      </w:r>
      <w:r>
        <w:tab/>
      </w:r>
      <w:r w:rsidRPr="008D33B0">
        <w:rPr>
          <w:lang w:val="en-US"/>
        </w:rPr>
        <w:t>Findings of the Video Quality Experts Group (VQEG)</w:t>
      </w:r>
      <w:bookmarkEnd w:id="32"/>
      <w:bookmarkEnd w:id="33"/>
      <w:bookmarkEnd w:id="34"/>
      <w:bookmarkEnd w:id="35"/>
      <w:bookmarkEnd w:id="36"/>
      <w:bookmarkEnd w:id="37"/>
      <w:bookmarkEnd w:id="38"/>
      <w:bookmarkEnd w:id="39"/>
    </w:p>
    <w:p w:rsidR="00E94B7B" w:rsidRDefault="00E94B7B" w:rsidP="00E94B7B">
      <w:pPr>
        <w:rPr>
          <w:lang w:val="en-US"/>
        </w:rPr>
      </w:pPr>
      <w:r w:rsidRPr="008D33B0">
        <w:rPr>
          <w:lang w:val="en-US"/>
        </w:rPr>
        <w:t xml:space="preserve">Studies of perceptual video quality measurements are conducted in an informal group, called </w:t>
      </w:r>
      <w:r>
        <w:rPr>
          <w:lang w:val="en-US"/>
        </w:rPr>
        <w:t xml:space="preserve">the </w:t>
      </w:r>
      <w:r w:rsidRPr="008D33B0">
        <w:rPr>
          <w:lang w:val="en-US"/>
        </w:rPr>
        <w:t>Video Quality Experts Group (VQEG), which reports to ITU-T Study Group</w:t>
      </w:r>
      <w:r>
        <w:rPr>
          <w:lang w:val="en-US"/>
        </w:rPr>
        <w:t>s</w:t>
      </w:r>
      <w:r w:rsidRPr="008D33B0">
        <w:rPr>
          <w:lang w:val="en-US"/>
        </w:rPr>
        <w:t xml:space="preserve"> 9 and</w:t>
      </w:r>
      <w:r>
        <w:rPr>
          <w:lang w:val="en-US"/>
        </w:rPr>
        <w:t xml:space="preserve"> 12 and</w:t>
      </w:r>
      <w:r w:rsidRPr="008D33B0">
        <w:rPr>
          <w:lang w:val="en-US"/>
        </w:rPr>
        <w:t xml:space="preserve"> ITU-R Study Group 6. The </w:t>
      </w:r>
      <w:r>
        <w:rPr>
          <w:lang w:val="en-US"/>
        </w:rPr>
        <w:t>recently completed high definition television phase I test</w:t>
      </w:r>
      <w:r w:rsidRPr="008D33B0">
        <w:rPr>
          <w:lang w:val="en-US"/>
        </w:rPr>
        <w:t xml:space="preserve"> of VQEG assess</w:t>
      </w:r>
      <w:r>
        <w:rPr>
          <w:lang w:val="en-US"/>
        </w:rPr>
        <w:t>ed</w:t>
      </w:r>
      <w:r w:rsidRPr="008D33B0">
        <w:rPr>
          <w:lang w:val="en-US"/>
        </w:rPr>
        <w:t xml:space="preserve"> the performance of proposed full reference perceptual video quality measurement algorithms.</w:t>
      </w:r>
      <w:r>
        <w:rPr>
          <w:lang w:val="en-US"/>
        </w:rPr>
        <w:t xml:space="preserve"> </w:t>
      </w:r>
    </w:p>
    <w:p w:rsidR="002E5974" w:rsidRPr="009E4D21" w:rsidRDefault="002E5974" w:rsidP="00E93850">
      <w:pPr>
        <w:pStyle w:val="List"/>
        <w:keepNext/>
        <w:spacing w:before="120" w:after="120"/>
        <w:rPr>
          <w:rFonts w:ascii="Times New Roman" w:hAnsi="Times New Roman"/>
          <w:b/>
          <w:sz w:val="24"/>
          <w:szCs w:val="24"/>
        </w:rPr>
      </w:pPr>
      <w:r w:rsidRPr="009E4D21">
        <w:rPr>
          <w:rFonts w:ascii="Times New Roman" w:hAnsi="Times New Roman"/>
          <w:b/>
          <w:sz w:val="24"/>
          <w:szCs w:val="24"/>
        </w:rPr>
        <w:t>Primary Analysis of FR Models</w:t>
      </w:r>
    </w:p>
    <w:p w:rsidR="002E5974" w:rsidRPr="009E4D21" w:rsidRDefault="002E5974" w:rsidP="002E5974">
      <w:pPr>
        <w:spacing w:after="120"/>
      </w:pPr>
      <w:r w:rsidRPr="009E4D21">
        <w:t>The performance of each FR model is summarized in the table below. “Superset RMSE” identifies the primary metric (RMSE) computed on the aggregated superset (i.e., all six experiments mapped onto a single scale). “Top Performing Group Total” identifies the number of experiments (0 to 6) for which this model was either the top performing model or statistically equivalent to the top performing model.  “Better Than PSNR Total” identifies the number of experiments (0 to 6) for which the model was statistically better than PSNR. “Better Than Superset PSNR” lists whether each model is statistically better than PSNR on the aggregated superset. “Superset Correlation” identifies the Pearson Correlation computed on the aggregated superset.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3"/>
        <w:gridCol w:w="1109"/>
        <w:gridCol w:w="1110"/>
        <w:gridCol w:w="1110"/>
        <w:gridCol w:w="1110"/>
        <w:gridCol w:w="1110"/>
        <w:gridCol w:w="1110"/>
      </w:tblGrid>
      <w:tr w:rsidR="002E5974" w:rsidRPr="009E4D21" w:rsidTr="004B27B9">
        <w:trPr>
          <w:trHeight w:val="264"/>
        </w:trPr>
        <w:tc>
          <w:tcPr>
            <w:tcW w:w="2533" w:type="dxa"/>
            <w:shd w:val="clear" w:color="auto" w:fill="FFFFCC"/>
            <w:noWrap/>
            <w:vAlign w:val="bottom"/>
          </w:tcPr>
          <w:p w:rsidR="002E5974" w:rsidRPr="009E4D21" w:rsidRDefault="002E5974" w:rsidP="004B27B9">
            <w:pPr>
              <w:keepNext/>
              <w:rPr>
                <w:b/>
                <w:bCs/>
                <w:sz w:val="20"/>
              </w:rPr>
            </w:pPr>
            <w:r w:rsidRPr="009E4D21">
              <w:rPr>
                <w:b/>
                <w:bCs/>
                <w:sz w:val="20"/>
              </w:rPr>
              <w:t>Metric</w:t>
            </w:r>
          </w:p>
        </w:tc>
        <w:tc>
          <w:tcPr>
            <w:tcW w:w="1109" w:type="dxa"/>
            <w:shd w:val="clear" w:color="auto" w:fill="FFFFCC"/>
            <w:noWrap/>
            <w:vAlign w:val="bottom"/>
          </w:tcPr>
          <w:p w:rsidR="002E5974" w:rsidRPr="009E4D21" w:rsidRDefault="002E5974" w:rsidP="004B27B9">
            <w:pPr>
              <w:keepNext/>
              <w:jc w:val="center"/>
              <w:rPr>
                <w:b/>
                <w:bCs/>
                <w:sz w:val="20"/>
              </w:rPr>
            </w:pPr>
            <w:r w:rsidRPr="009E4D21">
              <w:rPr>
                <w:b/>
                <w:bCs/>
                <w:sz w:val="20"/>
              </w:rPr>
              <w:t>PSNR</w:t>
            </w:r>
          </w:p>
        </w:tc>
        <w:tc>
          <w:tcPr>
            <w:tcW w:w="1110" w:type="dxa"/>
            <w:shd w:val="clear" w:color="auto" w:fill="FFFFCC"/>
            <w:noWrap/>
            <w:vAlign w:val="bottom"/>
          </w:tcPr>
          <w:p w:rsidR="002E5974" w:rsidRPr="009E4D21" w:rsidRDefault="002E5974" w:rsidP="004B27B9">
            <w:pPr>
              <w:keepNext/>
              <w:jc w:val="center"/>
              <w:rPr>
                <w:b/>
                <w:bCs/>
                <w:sz w:val="20"/>
              </w:rPr>
            </w:pPr>
            <w:r w:rsidRPr="009E4D21">
              <w:rPr>
                <w:b/>
                <w:bCs/>
                <w:sz w:val="20"/>
              </w:rPr>
              <w:t>NTT</w:t>
            </w:r>
          </w:p>
        </w:tc>
        <w:tc>
          <w:tcPr>
            <w:tcW w:w="1110" w:type="dxa"/>
            <w:shd w:val="clear" w:color="auto" w:fill="FFFFCC"/>
            <w:noWrap/>
            <w:vAlign w:val="bottom"/>
          </w:tcPr>
          <w:p w:rsidR="002E5974" w:rsidRPr="009E4D21" w:rsidRDefault="002E5974" w:rsidP="004B27B9">
            <w:pPr>
              <w:keepNext/>
              <w:jc w:val="center"/>
              <w:rPr>
                <w:b/>
                <w:bCs/>
                <w:sz w:val="20"/>
              </w:rPr>
            </w:pPr>
            <w:r w:rsidRPr="009E4D21">
              <w:rPr>
                <w:b/>
                <w:bCs/>
                <w:sz w:val="20"/>
              </w:rPr>
              <w:t>Opticom</w:t>
            </w:r>
          </w:p>
        </w:tc>
        <w:tc>
          <w:tcPr>
            <w:tcW w:w="1110" w:type="dxa"/>
            <w:shd w:val="clear" w:color="auto" w:fill="FFFFCC"/>
            <w:noWrap/>
            <w:vAlign w:val="bottom"/>
          </w:tcPr>
          <w:p w:rsidR="002E5974" w:rsidRPr="009E4D21" w:rsidRDefault="002E5974" w:rsidP="004B27B9">
            <w:pPr>
              <w:keepNext/>
              <w:jc w:val="center"/>
              <w:rPr>
                <w:b/>
                <w:bCs/>
                <w:sz w:val="20"/>
              </w:rPr>
            </w:pPr>
            <w:r w:rsidRPr="009E4D21">
              <w:rPr>
                <w:b/>
                <w:bCs/>
                <w:sz w:val="20"/>
              </w:rPr>
              <w:t>Swissqual</w:t>
            </w:r>
          </w:p>
        </w:tc>
        <w:tc>
          <w:tcPr>
            <w:tcW w:w="1110" w:type="dxa"/>
            <w:shd w:val="clear" w:color="auto" w:fill="FFFFCC"/>
            <w:noWrap/>
            <w:vAlign w:val="bottom"/>
          </w:tcPr>
          <w:p w:rsidR="002E5974" w:rsidRPr="009E4D21" w:rsidRDefault="002E5974" w:rsidP="004B27B9">
            <w:pPr>
              <w:keepNext/>
              <w:jc w:val="center"/>
              <w:rPr>
                <w:b/>
                <w:bCs/>
                <w:sz w:val="20"/>
              </w:rPr>
            </w:pPr>
            <w:r w:rsidRPr="009E4D21">
              <w:rPr>
                <w:b/>
                <w:bCs/>
                <w:sz w:val="20"/>
              </w:rPr>
              <w:t>Tektronix</w:t>
            </w:r>
          </w:p>
        </w:tc>
        <w:tc>
          <w:tcPr>
            <w:tcW w:w="1110" w:type="dxa"/>
            <w:shd w:val="clear" w:color="auto" w:fill="FFFFCC"/>
            <w:noWrap/>
            <w:vAlign w:val="bottom"/>
          </w:tcPr>
          <w:p w:rsidR="002E5974" w:rsidRPr="009E4D21" w:rsidRDefault="002E5974" w:rsidP="004B27B9">
            <w:pPr>
              <w:keepNext/>
              <w:jc w:val="center"/>
              <w:rPr>
                <w:b/>
                <w:bCs/>
                <w:sz w:val="20"/>
              </w:rPr>
            </w:pPr>
            <w:r w:rsidRPr="009E4D21">
              <w:rPr>
                <w:b/>
                <w:bCs/>
                <w:sz w:val="20"/>
              </w:rPr>
              <w:t>YonseiFR</w:t>
            </w:r>
          </w:p>
        </w:tc>
      </w:tr>
      <w:tr w:rsidR="002E5974" w:rsidRPr="009E4D21" w:rsidTr="004B27B9">
        <w:trPr>
          <w:trHeight w:val="264"/>
        </w:trPr>
        <w:tc>
          <w:tcPr>
            <w:tcW w:w="2533" w:type="dxa"/>
            <w:shd w:val="clear" w:color="auto" w:fill="auto"/>
            <w:noWrap/>
            <w:vAlign w:val="bottom"/>
          </w:tcPr>
          <w:p w:rsidR="002E5974" w:rsidRPr="009E4D21" w:rsidRDefault="002E5974" w:rsidP="004B27B9">
            <w:pPr>
              <w:keepNext/>
              <w:rPr>
                <w:sz w:val="20"/>
              </w:rPr>
            </w:pPr>
            <w:r w:rsidRPr="009E4D21">
              <w:rPr>
                <w:sz w:val="20"/>
              </w:rPr>
              <w:t>Superset RMSE</w:t>
            </w:r>
          </w:p>
        </w:tc>
        <w:tc>
          <w:tcPr>
            <w:tcW w:w="1109" w:type="dxa"/>
            <w:shd w:val="clear" w:color="auto" w:fill="auto"/>
            <w:noWrap/>
            <w:vAlign w:val="bottom"/>
          </w:tcPr>
          <w:p w:rsidR="002E5974" w:rsidRPr="009E4D21" w:rsidRDefault="002E5974" w:rsidP="004B27B9">
            <w:pPr>
              <w:jc w:val="center"/>
              <w:rPr>
                <w:sz w:val="20"/>
              </w:rPr>
            </w:pPr>
            <w:r w:rsidRPr="009E4D21">
              <w:rPr>
                <w:sz w:val="20"/>
              </w:rPr>
              <w:t>0.71</w:t>
            </w:r>
          </w:p>
        </w:tc>
        <w:tc>
          <w:tcPr>
            <w:tcW w:w="1110" w:type="dxa"/>
            <w:shd w:val="clear" w:color="auto" w:fill="auto"/>
            <w:noWrap/>
            <w:vAlign w:val="bottom"/>
          </w:tcPr>
          <w:p w:rsidR="002E5974" w:rsidRPr="009E4D21" w:rsidRDefault="002E5974" w:rsidP="004B27B9">
            <w:pPr>
              <w:jc w:val="center"/>
              <w:rPr>
                <w:sz w:val="20"/>
              </w:rPr>
            </w:pPr>
            <w:r w:rsidRPr="009E4D21">
              <w:rPr>
                <w:sz w:val="20"/>
              </w:rPr>
              <w:t>0.74</w:t>
            </w:r>
          </w:p>
        </w:tc>
        <w:tc>
          <w:tcPr>
            <w:tcW w:w="1110" w:type="dxa"/>
            <w:shd w:val="clear" w:color="auto" w:fill="auto"/>
            <w:noWrap/>
            <w:vAlign w:val="bottom"/>
          </w:tcPr>
          <w:p w:rsidR="002E5974" w:rsidRPr="009E4D21" w:rsidRDefault="002E5974" w:rsidP="004B27B9">
            <w:pPr>
              <w:jc w:val="center"/>
              <w:rPr>
                <w:sz w:val="20"/>
              </w:rPr>
            </w:pPr>
            <w:r w:rsidRPr="009E4D21">
              <w:rPr>
                <w:sz w:val="20"/>
              </w:rPr>
              <w:t>0.88</w:t>
            </w:r>
          </w:p>
        </w:tc>
        <w:tc>
          <w:tcPr>
            <w:tcW w:w="1110" w:type="dxa"/>
            <w:shd w:val="clear" w:color="auto" w:fill="auto"/>
            <w:noWrap/>
            <w:vAlign w:val="bottom"/>
          </w:tcPr>
          <w:p w:rsidR="002E5974" w:rsidRPr="009E4D21" w:rsidRDefault="002E5974" w:rsidP="004B27B9">
            <w:pPr>
              <w:jc w:val="center"/>
              <w:rPr>
                <w:sz w:val="20"/>
              </w:rPr>
            </w:pPr>
            <w:r w:rsidRPr="009E4D21">
              <w:rPr>
                <w:sz w:val="20"/>
              </w:rPr>
              <w:t>0.56</w:t>
            </w:r>
          </w:p>
        </w:tc>
        <w:tc>
          <w:tcPr>
            <w:tcW w:w="1110" w:type="dxa"/>
            <w:shd w:val="clear" w:color="auto" w:fill="auto"/>
            <w:noWrap/>
            <w:vAlign w:val="bottom"/>
          </w:tcPr>
          <w:p w:rsidR="002E5974" w:rsidRPr="009E4D21" w:rsidRDefault="002E5974" w:rsidP="004B27B9">
            <w:pPr>
              <w:jc w:val="center"/>
              <w:rPr>
                <w:sz w:val="20"/>
              </w:rPr>
            </w:pPr>
            <w:r w:rsidRPr="009E4D21">
              <w:rPr>
                <w:sz w:val="20"/>
              </w:rPr>
              <w:t>0.65</w:t>
            </w:r>
          </w:p>
        </w:tc>
        <w:tc>
          <w:tcPr>
            <w:tcW w:w="1110" w:type="dxa"/>
            <w:shd w:val="clear" w:color="auto" w:fill="auto"/>
            <w:noWrap/>
            <w:vAlign w:val="bottom"/>
          </w:tcPr>
          <w:p w:rsidR="002E5974" w:rsidRPr="009E4D21" w:rsidRDefault="002E5974" w:rsidP="004B27B9">
            <w:pPr>
              <w:jc w:val="center"/>
              <w:rPr>
                <w:sz w:val="20"/>
              </w:rPr>
            </w:pPr>
            <w:r w:rsidRPr="009E4D21">
              <w:rPr>
                <w:sz w:val="20"/>
              </w:rPr>
              <w:t>0.74</w:t>
            </w:r>
          </w:p>
        </w:tc>
      </w:tr>
      <w:tr w:rsidR="002E5974" w:rsidRPr="009E4D21" w:rsidTr="004B27B9">
        <w:trPr>
          <w:trHeight w:val="264"/>
        </w:trPr>
        <w:tc>
          <w:tcPr>
            <w:tcW w:w="2533" w:type="dxa"/>
            <w:shd w:val="clear" w:color="auto" w:fill="auto"/>
            <w:noWrap/>
            <w:vAlign w:val="bottom"/>
          </w:tcPr>
          <w:p w:rsidR="002E5974" w:rsidRPr="009E4D21" w:rsidRDefault="002E5974" w:rsidP="004B27B9">
            <w:pPr>
              <w:rPr>
                <w:sz w:val="20"/>
              </w:rPr>
            </w:pPr>
            <w:r w:rsidRPr="009E4D21">
              <w:rPr>
                <w:sz w:val="20"/>
              </w:rPr>
              <w:t>Top Performing Group Total</w:t>
            </w:r>
          </w:p>
        </w:tc>
        <w:tc>
          <w:tcPr>
            <w:tcW w:w="1109" w:type="dxa"/>
            <w:shd w:val="clear" w:color="auto" w:fill="auto"/>
            <w:noWrap/>
            <w:vAlign w:val="bottom"/>
          </w:tcPr>
          <w:p w:rsidR="002E5974" w:rsidRPr="009E4D21" w:rsidRDefault="002E5974" w:rsidP="004B27B9">
            <w:pPr>
              <w:jc w:val="center"/>
              <w:rPr>
                <w:sz w:val="20"/>
              </w:rPr>
            </w:pPr>
            <w:r w:rsidRPr="009E4D21">
              <w:rPr>
                <w:sz w:val="20"/>
              </w:rPr>
              <w:t>1</w:t>
            </w:r>
          </w:p>
        </w:tc>
        <w:tc>
          <w:tcPr>
            <w:tcW w:w="1110" w:type="dxa"/>
            <w:shd w:val="clear" w:color="auto" w:fill="auto"/>
            <w:noWrap/>
            <w:vAlign w:val="bottom"/>
          </w:tcPr>
          <w:p w:rsidR="002E5974" w:rsidRPr="009E4D21" w:rsidRDefault="002E5974" w:rsidP="004B27B9">
            <w:pPr>
              <w:jc w:val="center"/>
              <w:rPr>
                <w:sz w:val="20"/>
              </w:rPr>
            </w:pPr>
            <w:r w:rsidRPr="009E4D21">
              <w:rPr>
                <w:sz w:val="20"/>
              </w:rPr>
              <w:t>0</w:t>
            </w:r>
          </w:p>
        </w:tc>
        <w:tc>
          <w:tcPr>
            <w:tcW w:w="1110" w:type="dxa"/>
            <w:shd w:val="clear" w:color="auto" w:fill="auto"/>
            <w:noWrap/>
            <w:vAlign w:val="bottom"/>
          </w:tcPr>
          <w:p w:rsidR="002E5974" w:rsidRPr="009E4D21" w:rsidRDefault="002E5974" w:rsidP="004B27B9">
            <w:pPr>
              <w:jc w:val="center"/>
              <w:rPr>
                <w:sz w:val="20"/>
              </w:rPr>
            </w:pPr>
            <w:r w:rsidRPr="009E4D21">
              <w:rPr>
                <w:sz w:val="20"/>
              </w:rPr>
              <w:t>0</w:t>
            </w:r>
          </w:p>
        </w:tc>
        <w:tc>
          <w:tcPr>
            <w:tcW w:w="1110" w:type="dxa"/>
            <w:shd w:val="clear" w:color="auto" w:fill="auto"/>
            <w:noWrap/>
            <w:vAlign w:val="bottom"/>
          </w:tcPr>
          <w:p w:rsidR="002E5974" w:rsidRPr="009E4D21" w:rsidRDefault="002E5974" w:rsidP="004B27B9">
            <w:pPr>
              <w:jc w:val="center"/>
              <w:rPr>
                <w:sz w:val="20"/>
              </w:rPr>
            </w:pPr>
            <w:r w:rsidRPr="009E4D21">
              <w:rPr>
                <w:sz w:val="20"/>
              </w:rPr>
              <w:t>5</w:t>
            </w:r>
          </w:p>
        </w:tc>
        <w:tc>
          <w:tcPr>
            <w:tcW w:w="1110" w:type="dxa"/>
            <w:shd w:val="clear" w:color="auto" w:fill="auto"/>
            <w:noWrap/>
            <w:vAlign w:val="bottom"/>
          </w:tcPr>
          <w:p w:rsidR="002E5974" w:rsidRPr="009E4D21" w:rsidRDefault="002E5974" w:rsidP="004B27B9">
            <w:pPr>
              <w:jc w:val="center"/>
              <w:rPr>
                <w:sz w:val="20"/>
              </w:rPr>
            </w:pPr>
            <w:r w:rsidRPr="009E4D21">
              <w:rPr>
                <w:sz w:val="20"/>
              </w:rPr>
              <w:t>3</w:t>
            </w:r>
          </w:p>
        </w:tc>
        <w:tc>
          <w:tcPr>
            <w:tcW w:w="1110" w:type="dxa"/>
            <w:shd w:val="clear" w:color="auto" w:fill="auto"/>
            <w:noWrap/>
            <w:vAlign w:val="bottom"/>
          </w:tcPr>
          <w:p w:rsidR="002E5974" w:rsidRPr="009E4D21" w:rsidRDefault="002E5974" w:rsidP="004B27B9">
            <w:pPr>
              <w:jc w:val="center"/>
              <w:rPr>
                <w:sz w:val="20"/>
              </w:rPr>
            </w:pPr>
            <w:r w:rsidRPr="009E4D21">
              <w:rPr>
                <w:sz w:val="20"/>
              </w:rPr>
              <w:t>1</w:t>
            </w:r>
          </w:p>
        </w:tc>
      </w:tr>
      <w:tr w:rsidR="002E5974" w:rsidRPr="009E4D21" w:rsidTr="004B27B9">
        <w:trPr>
          <w:trHeight w:val="264"/>
        </w:trPr>
        <w:tc>
          <w:tcPr>
            <w:tcW w:w="2533" w:type="dxa"/>
            <w:shd w:val="clear" w:color="auto" w:fill="auto"/>
            <w:noWrap/>
            <w:vAlign w:val="bottom"/>
          </w:tcPr>
          <w:p w:rsidR="002E5974" w:rsidRPr="009E4D21" w:rsidRDefault="002E5974" w:rsidP="004B27B9">
            <w:pPr>
              <w:rPr>
                <w:sz w:val="20"/>
              </w:rPr>
            </w:pPr>
            <w:r w:rsidRPr="009E4D21">
              <w:rPr>
                <w:sz w:val="20"/>
              </w:rPr>
              <w:t>Better Than PSNR Total</w:t>
            </w:r>
          </w:p>
        </w:tc>
        <w:tc>
          <w:tcPr>
            <w:tcW w:w="1109" w:type="dxa"/>
            <w:shd w:val="clear" w:color="auto" w:fill="auto"/>
            <w:noWrap/>
            <w:vAlign w:val="bottom"/>
          </w:tcPr>
          <w:p w:rsidR="002E5974" w:rsidRPr="009E4D21" w:rsidRDefault="002E5974" w:rsidP="004B27B9">
            <w:pPr>
              <w:jc w:val="center"/>
              <w:rPr>
                <w:sz w:val="20"/>
              </w:rPr>
            </w:pPr>
            <w:r w:rsidRPr="009E4D21">
              <w:rPr>
                <w:sz w:val="20"/>
              </w:rPr>
              <w:t>0</w:t>
            </w:r>
          </w:p>
        </w:tc>
        <w:tc>
          <w:tcPr>
            <w:tcW w:w="1110" w:type="dxa"/>
            <w:shd w:val="clear" w:color="auto" w:fill="auto"/>
            <w:noWrap/>
            <w:vAlign w:val="bottom"/>
          </w:tcPr>
          <w:p w:rsidR="002E5974" w:rsidRPr="009E4D21" w:rsidRDefault="002E5974" w:rsidP="004B27B9">
            <w:pPr>
              <w:jc w:val="center"/>
              <w:rPr>
                <w:sz w:val="20"/>
              </w:rPr>
            </w:pPr>
            <w:r w:rsidRPr="009E4D21">
              <w:rPr>
                <w:sz w:val="20"/>
              </w:rPr>
              <w:t>0</w:t>
            </w:r>
          </w:p>
        </w:tc>
        <w:tc>
          <w:tcPr>
            <w:tcW w:w="1110" w:type="dxa"/>
            <w:shd w:val="clear" w:color="auto" w:fill="auto"/>
            <w:noWrap/>
            <w:vAlign w:val="bottom"/>
          </w:tcPr>
          <w:p w:rsidR="002E5974" w:rsidRPr="009E4D21" w:rsidRDefault="002E5974" w:rsidP="004B27B9">
            <w:pPr>
              <w:jc w:val="center"/>
              <w:rPr>
                <w:sz w:val="20"/>
              </w:rPr>
            </w:pPr>
            <w:r w:rsidRPr="009E4D21">
              <w:rPr>
                <w:sz w:val="20"/>
              </w:rPr>
              <w:t>0</w:t>
            </w:r>
          </w:p>
        </w:tc>
        <w:tc>
          <w:tcPr>
            <w:tcW w:w="1110" w:type="dxa"/>
            <w:shd w:val="clear" w:color="auto" w:fill="auto"/>
            <w:noWrap/>
            <w:vAlign w:val="bottom"/>
          </w:tcPr>
          <w:p w:rsidR="002E5974" w:rsidRPr="009E4D21" w:rsidRDefault="002E5974" w:rsidP="004B27B9">
            <w:pPr>
              <w:jc w:val="center"/>
              <w:rPr>
                <w:sz w:val="20"/>
              </w:rPr>
            </w:pPr>
            <w:r w:rsidRPr="009E4D21">
              <w:rPr>
                <w:sz w:val="20"/>
              </w:rPr>
              <w:t>4</w:t>
            </w:r>
          </w:p>
        </w:tc>
        <w:tc>
          <w:tcPr>
            <w:tcW w:w="1110" w:type="dxa"/>
            <w:shd w:val="clear" w:color="auto" w:fill="auto"/>
            <w:noWrap/>
            <w:vAlign w:val="bottom"/>
          </w:tcPr>
          <w:p w:rsidR="002E5974" w:rsidRPr="009E4D21" w:rsidRDefault="002E5974" w:rsidP="004B27B9">
            <w:pPr>
              <w:jc w:val="center"/>
              <w:rPr>
                <w:sz w:val="20"/>
              </w:rPr>
            </w:pPr>
            <w:r w:rsidRPr="009E4D21">
              <w:rPr>
                <w:sz w:val="20"/>
              </w:rPr>
              <w:t>4</w:t>
            </w:r>
          </w:p>
        </w:tc>
        <w:tc>
          <w:tcPr>
            <w:tcW w:w="1110" w:type="dxa"/>
            <w:shd w:val="clear" w:color="auto" w:fill="auto"/>
            <w:noWrap/>
            <w:vAlign w:val="bottom"/>
          </w:tcPr>
          <w:p w:rsidR="002E5974" w:rsidRPr="009E4D21" w:rsidRDefault="002E5974" w:rsidP="004B27B9">
            <w:pPr>
              <w:jc w:val="center"/>
              <w:rPr>
                <w:sz w:val="20"/>
              </w:rPr>
            </w:pPr>
            <w:r w:rsidRPr="009E4D21">
              <w:rPr>
                <w:sz w:val="20"/>
              </w:rPr>
              <w:t>1</w:t>
            </w:r>
          </w:p>
        </w:tc>
      </w:tr>
      <w:tr w:rsidR="002E5974" w:rsidRPr="009E4D21" w:rsidTr="004B27B9">
        <w:trPr>
          <w:trHeight w:val="264"/>
        </w:trPr>
        <w:tc>
          <w:tcPr>
            <w:tcW w:w="2533" w:type="dxa"/>
            <w:shd w:val="clear" w:color="auto" w:fill="auto"/>
            <w:noWrap/>
            <w:vAlign w:val="bottom"/>
          </w:tcPr>
          <w:p w:rsidR="002E5974" w:rsidRPr="009E4D21" w:rsidRDefault="002E5974" w:rsidP="004B27B9">
            <w:pPr>
              <w:rPr>
                <w:sz w:val="20"/>
              </w:rPr>
            </w:pPr>
            <w:r w:rsidRPr="009E4D21">
              <w:rPr>
                <w:sz w:val="20"/>
              </w:rPr>
              <w:t>Better Than Superset PSNR</w:t>
            </w:r>
          </w:p>
        </w:tc>
        <w:tc>
          <w:tcPr>
            <w:tcW w:w="1109" w:type="dxa"/>
            <w:shd w:val="clear" w:color="auto" w:fill="auto"/>
            <w:noWrap/>
            <w:vAlign w:val="bottom"/>
          </w:tcPr>
          <w:p w:rsidR="002E5974" w:rsidRPr="009E4D21" w:rsidRDefault="002E5974" w:rsidP="004B27B9">
            <w:pPr>
              <w:jc w:val="center"/>
              <w:rPr>
                <w:sz w:val="20"/>
              </w:rPr>
            </w:pPr>
            <w:r w:rsidRPr="009E4D21">
              <w:rPr>
                <w:sz w:val="20"/>
              </w:rPr>
              <w:t>No</w:t>
            </w:r>
          </w:p>
        </w:tc>
        <w:tc>
          <w:tcPr>
            <w:tcW w:w="1110" w:type="dxa"/>
            <w:shd w:val="clear" w:color="auto" w:fill="auto"/>
            <w:noWrap/>
            <w:vAlign w:val="bottom"/>
          </w:tcPr>
          <w:p w:rsidR="002E5974" w:rsidRPr="009E4D21" w:rsidRDefault="002E5974" w:rsidP="004B27B9">
            <w:pPr>
              <w:jc w:val="center"/>
              <w:rPr>
                <w:sz w:val="20"/>
              </w:rPr>
            </w:pPr>
            <w:r w:rsidRPr="009E4D21">
              <w:rPr>
                <w:sz w:val="20"/>
              </w:rPr>
              <w:t>No</w:t>
            </w:r>
          </w:p>
        </w:tc>
        <w:tc>
          <w:tcPr>
            <w:tcW w:w="1110" w:type="dxa"/>
            <w:shd w:val="clear" w:color="auto" w:fill="auto"/>
            <w:noWrap/>
            <w:vAlign w:val="bottom"/>
          </w:tcPr>
          <w:p w:rsidR="002E5974" w:rsidRPr="009E4D21" w:rsidRDefault="002E5974" w:rsidP="004B27B9">
            <w:pPr>
              <w:jc w:val="center"/>
              <w:rPr>
                <w:sz w:val="20"/>
              </w:rPr>
            </w:pPr>
            <w:r w:rsidRPr="009E4D21">
              <w:rPr>
                <w:sz w:val="20"/>
              </w:rPr>
              <w:t>No</w:t>
            </w:r>
          </w:p>
        </w:tc>
        <w:tc>
          <w:tcPr>
            <w:tcW w:w="1110" w:type="dxa"/>
            <w:shd w:val="clear" w:color="auto" w:fill="auto"/>
            <w:noWrap/>
            <w:vAlign w:val="bottom"/>
          </w:tcPr>
          <w:p w:rsidR="002E5974" w:rsidRPr="009E4D21" w:rsidRDefault="002E5974" w:rsidP="004B27B9">
            <w:pPr>
              <w:jc w:val="center"/>
              <w:rPr>
                <w:sz w:val="20"/>
              </w:rPr>
            </w:pPr>
            <w:r w:rsidRPr="009E4D21">
              <w:rPr>
                <w:sz w:val="20"/>
              </w:rPr>
              <w:t>Yes</w:t>
            </w:r>
          </w:p>
        </w:tc>
        <w:tc>
          <w:tcPr>
            <w:tcW w:w="1110" w:type="dxa"/>
            <w:shd w:val="clear" w:color="auto" w:fill="auto"/>
            <w:noWrap/>
            <w:vAlign w:val="bottom"/>
          </w:tcPr>
          <w:p w:rsidR="002E5974" w:rsidRPr="009E4D21" w:rsidRDefault="002E5974" w:rsidP="004B27B9">
            <w:pPr>
              <w:jc w:val="center"/>
              <w:rPr>
                <w:sz w:val="20"/>
              </w:rPr>
            </w:pPr>
            <w:r w:rsidRPr="009E4D21">
              <w:rPr>
                <w:sz w:val="20"/>
              </w:rPr>
              <w:t>No</w:t>
            </w:r>
          </w:p>
        </w:tc>
        <w:tc>
          <w:tcPr>
            <w:tcW w:w="1110" w:type="dxa"/>
            <w:shd w:val="clear" w:color="auto" w:fill="auto"/>
            <w:noWrap/>
            <w:vAlign w:val="bottom"/>
          </w:tcPr>
          <w:p w:rsidR="002E5974" w:rsidRPr="009E4D21" w:rsidRDefault="002E5974" w:rsidP="004B27B9">
            <w:pPr>
              <w:jc w:val="center"/>
              <w:rPr>
                <w:sz w:val="20"/>
              </w:rPr>
            </w:pPr>
            <w:r w:rsidRPr="009E4D21">
              <w:rPr>
                <w:sz w:val="20"/>
              </w:rPr>
              <w:t xml:space="preserve">No </w:t>
            </w:r>
          </w:p>
        </w:tc>
      </w:tr>
      <w:tr w:rsidR="002E5974" w:rsidRPr="009E4D21" w:rsidTr="004B27B9">
        <w:trPr>
          <w:trHeight w:val="264"/>
        </w:trPr>
        <w:tc>
          <w:tcPr>
            <w:tcW w:w="2533" w:type="dxa"/>
            <w:shd w:val="clear" w:color="auto" w:fill="auto"/>
            <w:noWrap/>
            <w:vAlign w:val="bottom"/>
          </w:tcPr>
          <w:p w:rsidR="002E5974" w:rsidRPr="009E4D21" w:rsidRDefault="002E5974" w:rsidP="004B27B9">
            <w:pPr>
              <w:keepNext/>
              <w:rPr>
                <w:sz w:val="20"/>
              </w:rPr>
            </w:pPr>
            <w:r w:rsidRPr="009E4D21">
              <w:rPr>
                <w:sz w:val="20"/>
              </w:rPr>
              <w:t>Superset Correlation</w:t>
            </w:r>
          </w:p>
        </w:tc>
        <w:tc>
          <w:tcPr>
            <w:tcW w:w="1109" w:type="dxa"/>
            <w:shd w:val="clear" w:color="auto" w:fill="auto"/>
            <w:noWrap/>
            <w:vAlign w:val="bottom"/>
          </w:tcPr>
          <w:p w:rsidR="002E5974" w:rsidRPr="009E4D21" w:rsidRDefault="002E5974" w:rsidP="004B27B9">
            <w:pPr>
              <w:keepNext/>
              <w:jc w:val="center"/>
              <w:rPr>
                <w:sz w:val="20"/>
              </w:rPr>
            </w:pPr>
            <w:r w:rsidRPr="009E4D21">
              <w:rPr>
                <w:sz w:val="20"/>
              </w:rPr>
              <w:t>0.78</w:t>
            </w:r>
          </w:p>
        </w:tc>
        <w:tc>
          <w:tcPr>
            <w:tcW w:w="1110" w:type="dxa"/>
            <w:shd w:val="clear" w:color="auto" w:fill="auto"/>
            <w:noWrap/>
            <w:vAlign w:val="bottom"/>
          </w:tcPr>
          <w:p w:rsidR="002E5974" w:rsidRPr="009E4D21" w:rsidRDefault="002E5974" w:rsidP="004B27B9">
            <w:pPr>
              <w:keepNext/>
              <w:jc w:val="center"/>
              <w:rPr>
                <w:sz w:val="20"/>
              </w:rPr>
            </w:pPr>
            <w:r w:rsidRPr="009E4D21">
              <w:rPr>
                <w:sz w:val="20"/>
              </w:rPr>
              <w:t>0.76</w:t>
            </w:r>
          </w:p>
        </w:tc>
        <w:tc>
          <w:tcPr>
            <w:tcW w:w="1110" w:type="dxa"/>
            <w:shd w:val="clear" w:color="auto" w:fill="auto"/>
            <w:noWrap/>
            <w:vAlign w:val="bottom"/>
          </w:tcPr>
          <w:p w:rsidR="002E5974" w:rsidRPr="009E4D21" w:rsidRDefault="002E5974" w:rsidP="004B27B9">
            <w:pPr>
              <w:keepNext/>
              <w:jc w:val="center"/>
              <w:rPr>
                <w:sz w:val="20"/>
              </w:rPr>
            </w:pPr>
            <w:r w:rsidRPr="009E4D21">
              <w:rPr>
                <w:sz w:val="20"/>
              </w:rPr>
              <w:t>0.63</w:t>
            </w:r>
          </w:p>
        </w:tc>
        <w:tc>
          <w:tcPr>
            <w:tcW w:w="1110" w:type="dxa"/>
            <w:shd w:val="clear" w:color="auto" w:fill="auto"/>
            <w:noWrap/>
            <w:vAlign w:val="bottom"/>
          </w:tcPr>
          <w:p w:rsidR="002E5974" w:rsidRPr="009E4D21" w:rsidRDefault="002E5974" w:rsidP="004B27B9">
            <w:pPr>
              <w:keepNext/>
              <w:jc w:val="center"/>
              <w:rPr>
                <w:sz w:val="20"/>
              </w:rPr>
            </w:pPr>
            <w:r w:rsidRPr="009E4D21">
              <w:rPr>
                <w:sz w:val="20"/>
              </w:rPr>
              <w:t>0.87</w:t>
            </w:r>
          </w:p>
        </w:tc>
        <w:tc>
          <w:tcPr>
            <w:tcW w:w="1110" w:type="dxa"/>
            <w:shd w:val="clear" w:color="auto" w:fill="auto"/>
            <w:noWrap/>
            <w:vAlign w:val="bottom"/>
          </w:tcPr>
          <w:p w:rsidR="002E5974" w:rsidRPr="009E4D21" w:rsidRDefault="002E5974" w:rsidP="004B27B9">
            <w:pPr>
              <w:keepNext/>
              <w:jc w:val="center"/>
              <w:rPr>
                <w:sz w:val="20"/>
              </w:rPr>
            </w:pPr>
            <w:r w:rsidRPr="009E4D21">
              <w:rPr>
                <w:sz w:val="20"/>
              </w:rPr>
              <w:t>0.82</w:t>
            </w:r>
          </w:p>
        </w:tc>
        <w:tc>
          <w:tcPr>
            <w:tcW w:w="1110" w:type="dxa"/>
            <w:shd w:val="clear" w:color="auto" w:fill="auto"/>
            <w:noWrap/>
            <w:vAlign w:val="bottom"/>
          </w:tcPr>
          <w:p w:rsidR="002E5974" w:rsidRPr="009E4D21" w:rsidRDefault="002E5974" w:rsidP="004B27B9">
            <w:pPr>
              <w:keepNext/>
              <w:jc w:val="center"/>
              <w:rPr>
                <w:sz w:val="20"/>
              </w:rPr>
            </w:pPr>
            <w:r w:rsidRPr="009E4D21">
              <w:rPr>
                <w:sz w:val="20"/>
              </w:rPr>
              <w:t>0.76</w:t>
            </w:r>
          </w:p>
        </w:tc>
      </w:tr>
    </w:tbl>
    <w:p w:rsidR="002E5974" w:rsidRPr="009E4D21" w:rsidRDefault="002E5974" w:rsidP="002E5974"/>
    <w:p w:rsidR="002E5974" w:rsidRPr="009E4D21" w:rsidRDefault="002E5974" w:rsidP="002E5974">
      <w:pPr>
        <w:spacing w:after="120"/>
      </w:pPr>
      <w:r w:rsidRPr="009E4D21">
        <w:t xml:space="preserve">The body of this report includes other metrics including Pearson Correlation &amp; RMSE calculated on individual experiments, confidence intervals, statistical significance testing on individual experiments, analysis on subsets of the data that include specific impairments (e.g., H.264 coding-only), scatter plots, and the fit coefficients for each model. </w:t>
      </w:r>
    </w:p>
    <w:p w:rsidR="002E5974" w:rsidRPr="009E4D21" w:rsidRDefault="002E5974" w:rsidP="002E5974">
      <w:pPr>
        <w:pStyle w:val="List"/>
        <w:keepNext/>
        <w:spacing w:after="120"/>
        <w:rPr>
          <w:rFonts w:ascii="Times New Roman" w:hAnsi="Times New Roman"/>
          <w:b/>
          <w:sz w:val="24"/>
          <w:szCs w:val="24"/>
        </w:rPr>
      </w:pPr>
      <w:r w:rsidRPr="009E4D21">
        <w:rPr>
          <w:rFonts w:ascii="Times New Roman" w:hAnsi="Times New Roman"/>
          <w:b/>
          <w:sz w:val="24"/>
          <w:szCs w:val="24"/>
        </w:rPr>
        <w:t>FR Model Conclusions</w:t>
      </w:r>
    </w:p>
    <w:p w:rsidR="002E5974" w:rsidRPr="009E4D21" w:rsidRDefault="002E5974" w:rsidP="002E5974">
      <w:pPr>
        <w:widowControl w:val="0"/>
        <w:numPr>
          <w:ilvl w:val="0"/>
          <w:numId w:val="10"/>
        </w:numPr>
        <w:overflowPunct/>
        <w:autoSpaceDE/>
        <w:autoSpaceDN/>
        <w:adjustRightInd/>
        <w:spacing w:before="0" w:after="120"/>
        <w:textAlignment w:val="auto"/>
      </w:pPr>
      <w:r w:rsidRPr="009E4D21">
        <w:t xml:space="preserve">VQEG believes that at least one FR model performed well enough to be included in normative sections of Recommendations. </w:t>
      </w:r>
    </w:p>
    <w:p w:rsidR="002E5974" w:rsidRPr="009E4D21" w:rsidRDefault="002E5974" w:rsidP="002E5974">
      <w:pPr>
        <w:widowControl w:val="0"/>
        <w:numPr>
          <w:ilvl w:val="0"/>
          <w:numId w:val="10"/>
        </w:numPr>
        <w:overflowPunct/>
        <w:autoSpaceDE/>
        <w:autoSpaceDN/>
        <w:adjustRightInd/>
        <w:spacing w:before="0" w:after="120"/>
        <w:textAlignment w:val="auto"/>
      </w:pPr>
      <w:r w:rsidRPr="009E4D21">
        <w:t>The scope of these Recommendations should be written carefully to ensure that the use of the models is defined appropriately.</w:t>
      </w:r>
    </w:p>
    <w:p w:rsidR="002E5974" w:rsidRPr="009E4D21" w:rsidRDefault="002E5974" w:rsidP="002E5974">
      <w:pPr>
        <w:widowControl w:val="0"/>
        <w:numPr>
          <w:ilvl w:val="0"/>
          <w:numId w:val="10"/>
        </w:numPr>
        <w:overflowPunct/>
        <w:autoSpaceDE/>
        <w:autoSpaceDN/>
        <w:adjustRightInd/>
        <w:spacing w:before="0" w:after="120"/>
        <w:textAlignment w:val="auto"/>
      </w:pPr>
      <w:r w:rsidRPr="009E4D21">
        <w:t>If the scope of these Recommendations includes video system comparisons (e.g., comparing two codecs), then the Recommendation should include instructions indicating how to perform an accurate comparison.</w:t>
      </w:r>
    </w:p>
    <w:p w:rsidR="002E5974" w:rsidRPr="009E4D21" w:rsidRDefault="002E5974" w:rsidP="002E5974">
      <w:pPr>
        <w:widowControl w:val="0"/>
        <w:numPr>
          <w:ilvl w:val="0"/>
          <w:numId w:val="10"/>
        </w:numPr>
        <w:overflowPunct/>
        <w:autoSpaceDE/>
        <w:autoSpaceDN/>
        <w:adjustRightInd/>
        <w:spacing w:before="0" w:after="120"/>
        <w:textAlignment w:val="auto"/>
      </w:pPr>
      <w:r w:rsidRPr="009E4D21">
        <w:t>None of the evaluated models reached the accuracy of the normative subjective testing.</w:t>
      </w:r>
    </w:p>
    <w:p w:rsidR="00620CAF" w:rsidRDefault="00620CAF" w:rsidP="00E94B7B">
      <w:pPr>
        <w:rPr>
          <w:lang w:val="en-US"/>
        </w:rPr>
      </w:pPr>
    </w:p>
    <w:p w:rsidR="00620CAF" w:rsidRPr="008D33B0" w:rsidRDefault="00620CAF" w:rsidP="00E94B7B">
      <w:pPr>
        <w:rPr>
          <w:lang w:val="en-US"/>
        </w:rPr>
      </w:pPr>
    </w:p>
    <w:p w:rsidR="00E94B7B" w:rsidRDefault="00E94B7B" w:rsidP="00E94B7B">
      <w:pPr>
        <w:pStyle w:val="Heading2"/>
        <w:rPr>
          <w:rFonts w:eastAsia="MS Mincho"/>
          <w:lang w:eastAsia="ja-JP"/>
        </w:rPr>
      </w:pPr>
    </w:p>
    <w:p w:rsidR="004A106E" w:rsidRDefault="004A106E" w:rsidP="004A106E">
      <w:pPr>
        <w:rPr>
          <w:lang w:val="en-US"/>
        </w:rPr>
      </w:pPr>
    </w:p>
    <w:p w:rsidR="003352F5" w:rsidRDefault="004A106E" w:rsidP="004A106E">
      <w:pPr>
        <w:pStyle w:val="AnnexNotitle"/>
        <w:pageBreakBefore/>
        <w:rPr>
          <w:lang w:val="en-US"/>
        </w:rPr>
      </w:pPr>
      <w:r>
        <w:rPr>
          <w:lang w:val="en-US"/>
        </w:rPr>
        <w:lastRenderedPageBreak/>
        <w:t>A</w:t>
      </w:r>
      <w:r w:rsidR="00701334">
        <w:rPr>
          <w:lang w:val="en-US"/>
        </w:rPr>
        <w:t>nnex</w:t>
      </w:r>
      <w:r>
        <w:rPr>
          <w:lang w:val="en-US"/>
        </w:rPr>
        <w:t xml:space="preserve"> A</w:t>
      </w:r>
      <w:r w:rsidR="00701334">
        <w:rPr>
          <w:lang w:val="en-US"/>
        </w:rPr>
        <w:br/>
      </w:r>
      <w:r w:rsidR="003352F5">
        <w:rPr>
          <w:lang w:val="en-US"/>
        </w:rPr>
        <w:br/>
      </w:r>
      <w:r w:rsidR="003F61CD" w:rsidRPr="003F61CD">
        <w:rPr>
          <w:lang w:val="en-US"/>
        </w:rPr>
        <w:t>Model description of the SwissQual HD model</w:t>
      </w:r>
    </w:p>
    <w:p w:rsidR="004A106E" w:rsidRDefault="004A106E" w:rsidP="003352F5">
      <w:pPr>
        <w:jc w:val="center"/>
        <w:rPr>
          <w:lang w:val="en-US"/>
        </w:rPr>
      </w:pPr>
      <w:r>
        <w:rPr>
          <w:lang w:val="en-US"/>
        </w:rPr>
        <w:t xml:space="preserve">(This </w:t>
      </w:r>
      <w:r w:rsidR="00701334">
        <w:rPr>
          <w:lang w:val="en-US"/>
        </w:rPr>
        <w:t>a</w:t>
      </w:r>
      <w:r>
        <w:rPr>
          <w:lang w:val="en-US"/>
        </w:rPr>
        <w:t>nnex forms an integr</w:t>
      </w:r>
      <w:r w:rsidR="003352F5">
        <w:rPr>
          <w:lang w:val="en-US"/>
        </w:rPr>
        <w:t>al part of this Recommendation)</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r w:rsidRPr="003F61CD">
        <w:rPr>
          <w:rFonts w:ascii="Times New Roman" w:hAnsi="Times New Roman" w:cs="Times New Roman"/>
        </w:rPr>
        <w:t>The model takes as input the full reference and the processed and possibly degraded video sequence. Score estimation is based on the following steps:</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numPr>
          <w:ilvl w:val="0"/>
          <w:numId w:val="11"/>
        </w:numPr>
        <w:rPr>
          <w:rFonts w:ascii="Times New Roman" w:hAnsi="Times New Roman" w:cs="Times New Roman"/>
        </w:rPr>
      </w:pPr>
      <w:r w:rsidRPr="003F61CD">
        <w:rPr>
          <w:rFonts w:ascii="Times New Roman" w:hAnsi="Times New Roman" w:cs="Times New Roman"/>
        </w:rPr>
        <w:t>First, the video sequences are preprocessed. In particular, the frames are subsampled.</w:t>
      </w:r>
    </w:p>
    <w:p w:rsidR="00406067" w:rsidRPr="003F61CD" w:rsidRDefault="00406067" w:rsidP="00406067">
      <w:pPr>
        <w:pStyle w:val="PlainText"/>
        <w:numPr>
          <w:ilvl w:val="0"/>
          <w:numId w:val="11"/>
        </w:numPr>
        <w:rPr>
          <w:rFonts w:ascii="Times New Roman" w:hAnsi="Times New Roman" w:cs="Times New Roman"/>
        </w:rPr>
      </w:pPr>
      <w:r w:rsidRPr="003F61CD">
        <w:rPr>
          <w:rFonts w:ascii="Times New Roman" w:hAnsi="Times New Roman" w:cs="Times New Roman"/>
        </w:rPr>
        <w:t>A temporal frame alignment between reference and processed video sequence is performed.</w:t>
      </w:r>
    </w:p>
    <w:p w:rsidR="00406067" w:rsidRPr="003F61CD" w:rsidRDefault="00406067" w:rsidP="00406067">
      <w:pPr>
        <w:pStyle w:val="PlainText"/>
        <w:numPr>
          <w:ilvl w:val="0"/>
          <w:numId w:val="11"/>
        </w:numPr>
        <w:rPr>
          <w:rFonts w:ascii="Times New Roman" w:hAnsi="Times New Roman" w:cs="Times New Roman"/>
        </w:rPr>
      </w:pPr>
      <w:r w:rsidRPr="003F61CD">
        <w:rPr>
          <w:rFonts w:ascii="Times New Roman" w:hAnsi="Times New Roman" w:cs="Times New Roman"/>
        </w:rPr>
        <w:t>A spatial frame alignment between processed video frame and the corresponding reference video frame is performed and local similarity and a difference measure inspired by visual perception, a jerkiness measure, and a blockiness measure are computed.</w:t>
      </w:r>
    </w:p>
    <w:p w:rsidR="00406067" w:rsidRPr="003F61CD" w:rsidRDefault="00406067" w:rsidP="00406067">
      <w:pPr>
        <w:pStyle w:val="PlainText"/>
        <w:numPr>
          <w:ilvl w:val="0"/>
          <w:numId w:val="11"/>
        </w:numPr>
        <w:rPr>
          <w:rFonts w:ascii="Times New Roman" w:hAnsi="Times New Roman" w:cs="Times New Roman"/>
        </w:rPr>
      </w:pPr>
      <w:r w:rsidRPr="003F61CD">
        <w:rPr>
          <w:rFonts w:ascii="Times New Roman" w:hAnsi="Times New Roman" w:cs="Times New Roman"/>
        </w:rPr>
        <w:t>The quality score is estimated based on a non-linear aggregation of the above features.</w:t>
      </w:r>
    </w:p>
    <w:p w:rsidR="00406067" w:rsidRPr="003F61CD" w:rsidRDefault="00406067" w:rsidP="00406067">
      <w:pPr>
        <w:pStyle w:val="PlainText"/>
        <w:numPr>
          <w:ilvl w:val="0"/>
          <w:numId w:val="11"/>
        </w:numPr>
        <w:rPr>
          <w:rFonts w:ascii="Times New Roman" w:hAnsi="Times New Roman" w:cs="Times New Roman"/>
        </w:rPr>
      </w:pPr>
      <w:r w:rsidRPr="003F61CD">
        <w:rPr>
          <w:rFonts w:ascii="Times New Roman" w:hAnsi="Times New Roman" w:cs="Times New Roman"/>
        </w:rPr>
        <w:t>To avoid misprediction in case of relatively large spatial misalignment between reference and processed video sequence, the above steps are computed for 3 different horizontal and vertical spatial alignments of the video sequence, and the maximum predicted score among all spatial positions is the final estimated quality score.</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r w:rsidRPr="003F61CD">
        <w:rPr>
          <w:rFonts w:ascii="Times New Roman" w:hAnsi="Times New Roman" w:cs="Times New Roman"/>
        </w:rPr>
        <w:t>Steps 1-3 are explained in more detail the following:</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r w:rsidRPr="003F61CD">
        <w:rPr>
          <w:rFonts w:ascii="Times New Roman" w:hAnsi="Times New Roman" w:cs="Times New Roman"/>
        </w:rPr>
        <w:t>1. Preprocessing</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r w:rsidRPr="003F61CD">
        <w:rPr>
          <w:rFonts w:ascii="Times New Roman" w:hAnsi="Times New Roman" w:cs="Times New Roman"/>
        </w:rPr>
        <w:t>Each frame of the reference and the processed video sequence is subsampled to 3 different resolutions, R1, R2, R3:</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ind w:firstLine="240"/>
        <w:rPr>
          <w:rFonts w:ascii="Times New Roman" w:hAnsi="Times New Roman" w:cs="Times New Roman"/>
        </w:rPr>
      </w:pPr>
      <w:r w:rsidRPr="003F61CD">
        <w:rPr>
          <w:rFonts w:ascii="Times New Roman" w:hAnsi="Times New Roman" w:cs="Times New Roman"/>
        </w:rPr>
        <w:t>original frame         R1             R2            R3</w:t>
      </w:r>
    </w:p>
    <w:p w:rsidR="00406067" w:rsidRPr="003F61CD" w:rsidRDefault="00406067" w:rsidP="00406067">
      <w:pPr>
        <w:pStyle w:val="PlainText"/>
        <w:ind w:firstLine="240"/>
        <w:rPr>
          <w:rFonts w:ascii="Times New Roman" w:hAnsi="Times New Roman" w:cs="Times New Roman"/>
        </w:rPr>
      </w:pPr>
      <w:r w:rsidRPr="003F61CD">
        <w:rPr>
          <w:rFonts w:ascii="Times New Roman" w:hAnsi="Times New Roman" w:cs="Times New Roman"/>
        </w:rPr>
        <w:t>(height x width)</w:t>
      </w:r>
    </w:p>
    <w:p w:rsidR="00406067" w:rsidRPr="003F61CD" w:rsidRDefault="00406067" w:rsidP="00406067">
      <w:pPr>
        <w:pStyle w:val="PlainText"/>
        <w:ind w:firstLine="240"/>
        <w:rPr>
          <w:rFonts w:ascii="Times New Roman" w:hAnsi="Times New Roman" w:cs="Times New Roman"/>
        </w:rPr>
      </w:pPr>
      <w:r w:rsidRPr="003F61CD">
        <w:rPr>
          <w:rFonts w:ascii="Times New Roman" w:hAnsi="Times New Roman" w:cs="Times New Roman"/>
        </w:rPr>
        <w:t xml:space="preserve"> 1080 x 1920    --&gt; 540 x 960  --&gt; 270 x 480 --&gt;  96 x 128</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r w:rsidRPr="003F61CD">
        <w:rPr>
          <w:rFonts w:ascii="Times New Roman" w:hAnsi="Times New Roman" w:cs="Times New Roman"/>
        </w:rPr>
        <w:t>2. Time Alignment</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r w:rsidRPr="003F61CD">
        <w:rPr>
          <w:rFonts w:ascii="Times New Roman" w:hAnsi="Times New Roman" w:cs="Times New Roman"/>
        </w:rPr>
        <w:t>The time alignment is performed using the reference and processed video sequence at resolution R3. Time alignment is performed in a recursive manner as follows:</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numPr>
          <w:ilvl w:val="0"/>
          <w:numId w:val="12"/>
        </w:numPr>
        <w:rPr>
          <w:rFonts w:ascii="Times New Roman" w:hAnsi="Times New Roman" w:cs="Times New Roman"/>
        </w:rPr>
      </w:pPr>
      <w:r w:rsidRPr="003F61CD">
        <w:rPr>
          <w:rFonts w:ascii="Times New Roman" w:hAnsi="Times New Roman" w:cs="Times New Roman"/>
        </w:rPr>
        <w:t xml:space="preserve">Find a ‘anchor’ frame in the reference sequence. </w:t>
      </w:r>
    </w:p>
    <w:p w:rsidR="00406067" w:rsidRPr="003F61CD" w:rsidRDefault="00406067" w:rsidP="00406067">
      <w:pPr>
        <w:pStyle w:val="PlainText"/>
        <w:numPr>
          <w:ilvl w:val="0"/>
          <w:numId w:val="12"/>
        </w:numPr>
        <w:rPr>
          <w:rFonts w:ascii="Times New Roman" w:hAnsi="Times New Roman" w:cs="Times New Roman"/>
        </w:rPr>
      </w:pPr>
      <w:r w:rsidRPr="003F61CD">
        <w:rPr>
          <w:rFonts w:ascii="Times New Roman" w:hAnsi="Times New Roman" w:cs="Times New Roman"/>
        </w:rPr>
        <w:t>Match this frame to the best matching frame in the degraded sequence.</w:t>
      </w:r>
    </w:p>
    <w:p w:rsidR="00406067" w:rsidRPr="003F61CD" w:rsidRDefault="00406067" w:rsidP="00406067">
      <w:pPr>
        <w:pStyle w:val="PlainText"/>
        <w:numPr>
          <w:ilvl w:val="0"/>
          <w:numId w:val="12"/>
        </w:numPr>
        <w:rPr>
          <w:rFonts w:ascii="Times New Roman" w:hAnsi="Times New Roman" w:cs="Times New Roman"/>
        </w:rPr>
      </w:pPr>
      <w:r w:rsidRPr="003F61CD">
        <w:rPr>
          <w:rFonts w:ascii="Times New Roman" w:hAnsi="Times New Roman" w:cs="Times New Roman"/>
        </w:rPr>
        <w:t>Take this best matched frame in the degraded sequence and match it to a frame close to the ‘anchor’ frame of the reference. Store this pair of matching frames.</w:t>
      </w:r>
    </w:p>
    <w:p w:rsidR="00406067" w:rsidRPr="003F61CD" w:rsidRDefault="00406067" w:rsidP="00406067">
      <w:pPr>
        <w:pStyle w:val="PlainText"/>
        <w:numPr>
          <w:ilvl w:val="0"/>
          <w:numId w:val="12"/>
        </w:numPr>
        <w:rPr>
          <w:rFonts w:ascii="Times New Roman" w:hAnsi="Times New Roman" w:cs="Times New Roman"/>
        </w:rPr>
      </w:pPr>
      <w:r w:rsidRPr="003F61CD">
        <w:rPr>
          <w:rFonts w:ascii="Times New Roman" w:hAnsi="Times New Roman" w:cs="Times New Roman"/>
        </w:rPr>
        <w:t>If this matched frame-pair is a good match, according to a similarity criteria, split the reference and processed video sequence at the matching frame pair, each into two video sequences before and after the matching frames. Start at 1. with both pairs of subsequences.</w:t>
      </w:r>
      <w:r w:rsidRPr="003F61CD">
        <w:rPr>
          <w:rFonts w:ascii="Times New Roman" w:hAnsi="Times New Roman" w:cs="Times New Roman"/>
        </w:rPr>
        <w:br/>
        <w:t xml:space="preserve">Otherwise, if the matching frame pair is not a good match, start again at 1. with a different ‘anchor’ frame of the reference video. </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ind w:left="720"/>
        <w:rPr>
          <w:rFonts w:ascii="Times New Roman" w:hAnsi="Times New Roman" w:cs="Times New Roman"/>
        </w:rPr>
      </w:pPr>
      <w:r w:rsidRPr="003F61CD">
        <w:rPr>
          <w:rFonts w:ascii="Times New Roman" w:hAnsi="Times New Roman" w:cs="Times New Roman"/>
        </w:rPr>
        <w:t>The result of the time alignment is a sequence, assigning each frame of the processed video sequence a frame of the reference, or an indicator, indicating that no sufficiently good matching frame could be found.</w:t>
      </w:r>
    </w:p>
    <w:p w:rsidR="00406067" w:rsidRPr="003F61CD" w:rsidRDefault="00406067" w:rsidP="00406067">
      <w:pPr>
        <w:pStyle w:val="PlainText"/>
        <w:ind w:left="720"/>
        <w:rPr>
          <w:rFonts w:ascii="Times New Roman" w:hAnsi="Times New Roman" w:cs="Times New Roman"/>
        </w:rPr>
      </w:pPr>
      <w:r w:rsidRPr="003F61CD">
        <w:rPr>
          <w:rFonts w:ascii="Times New Roman" w:hAnsi="Times New Roman" w:cs="Times New Roman"/>
        </w:rPr>
        <w:t xml:space="preserve"> </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r w:rsidRPr="003F61CD">
        <w:rPr>
          <w:rFonts w:ascii="Times New Roman" w:hAnsi="Times New Roman" w:cs="Times New Roman"/>
        </w:rPr>
        <w:t>3. Spatial Frame Alignment and Computation of Quality Related Features</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rPr>
          <w:rFonts w:ascii="Times New Roman" w:hAnsi="Times New Roman" w:cs="Times New Roman"/>
        </w:rPr>
      </w:pPr>
      <w:r w:rsidRPr="003F61CD">
        <w:rPr>
          <w:rFonts w:ascii="Times New Roman" w:hAnsi="Times New Roman" w:cs="Times New Roman"/>
        </w:rPr>
        <w:tab/>
        <w:t>Iterate over all frames of the processed video sequence and:</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numPr>
          <w:ilvl w:val="0"/>
          <w:numId w:val="13"/>
        </w:numPr>
        <w:rPr>
          <w:rFonts w:ascii="Times New Roman" w:hAnsi="Times New Roman" w:cs="Times New Roman"/>
        </w:rPr>
      </w:pPr>
      <w:r w:rsidRPr="003F61CD">
        <w:rPr>
          <w:rFonts w:ascii="Times New Roman" w:hAnsi="Times New Roman" w:cs="Times New Roman"/>
        </w:rPr>
        <w:lastRenderedPageBreak/>
        <w:t>Perform a spatial alignment between the processed and corresponding</w:t>
      </w:r>
      <w:r w:rsidRPr="003F61CD">
        <w:rPr>
          <w:rFonts w:ascii="Times New Roman" w:hAnsi="Times New Roman" w:cs="Times New Roman"/>
        </w:rPr>
        <w:br/>
        <w:t xml:space="preserve">reference frame. As a prior, the spatial alignment of the previous matching frames is used. If a different spatial shift leads to a significantly smaller difference between the processed and corresponding reference frame, the spatial shift is adjusted. </w:t>
      </w:r>
    </w:p>
    <w:p w:rsidR="00406067" w:rsidRPr="003F61CD" w:rsidRDefault="00406067" w:rsidP="00406067">
      <w:pPr>
        <w:pStyle w:val="PlainText"/>
        <w:numPr>
          <w:ilvl w:val="0"/>
          <w:numId w:val="13"/>
        </w:numPr>
        <w:rPr>
          <w:rFonts w:ascii="Times New Roman" w:hAnsi="Times New Roman" w:cs="Times New Roman"/>
        </w:rPr>
      </w:pPr>
      <w:r w:rsidRPr="003F61CD">
        <w:rPr>
          <w:rFonts w:ascii="Times New Roman" w:hAnsi="Times New Roman" w:cs="Times New Roman"/>
        </w:rPr>
        <w:t>A local similarity and difference measure is computed by iterating over equally distributed squared regions of size 13 x 13 of the processed and degraded frame, called s_prc and s_ref, and computing the similarity S and difference D,</w:t>
      </w:r>
      <w:r w:rsidRPr="003F61CD">
        <w:rPr>
          <w:rFonts w:ascii="Times New Roman" w:hAnsi="Times New Roman" w:cs="Times New Roman"/>
        </w:rPr>
        <w:br/>
      </w:r>
      <w:r w:rsidRPr="003F61CD">
        <w:rPr>
          <w:rFonts w:ascii="Times New Roman" w:hAnsi="Times New Roman" w:cs="Times New Roman"/>
        </w:rPr>
        <w:br/>
        <w:t>S = (cor(s_prc,s_ref) + 25) / (var(s_ref) + 25)</w:t>
      </w:r>
      <w:r w:rsidRPr="003F61CD">
        <w:rPr>
          <w:rFonts w:ascii="Times New Roman" w:hAnsi="Times New Roman" w:cs="Times New Roman"/>
        </w:rPr>
        <w:br/>
      </w:r>
      <w:r w:rsidRPr="003F61CD">
        <w:rPr>
          <w:rFonts w:ascii="Times New Roman" w:hAnsi="Times New Roman" w:cs="Times New Roman"/>
        </w:rPr>
        <w:br/>
        <w:t>D = ( S * (s_prc-mean(s_prc)) – (s_ref-mean(s_ref)) )^2</w:t>
      </w:r>
      <w:r w:rsidRPr="003F61CD">
        <w:rPr>
          <w:rFonts w:ascii="Times New Roman" w:hAnsi="Times New Roman" w:cs="Times New Roman"/>
        </w:rPr>
        <w:br/>
      </w:r>
      <w:r w:rsidRPr="003F61CD">
        <w:rPr>
          <w:rFonts w:ascii="Times New Roman" w:hAnsi="Times New Roman" w:cs="Times New Roman"/>
        </w:rPr>
        <w:br/>
        <w:t>where cor is the correlation and var is the variance of the pixel values in the corresponding squared region.</w:t>
      </w:r>
      <w:r w:rsidRPr="003F61CD">
        <w:rPr>
          <w:rFonts w:ascii="Times New Roman" w:hAnsi="Times New Roman" w:cs="Times New Roman"/>
        </w:rPr>
        <w:br/>
      </w:r>
    </w:p>
    <w:p w:rsidR="00406067" w:rsidRPr="003F61CD" w:rsidRDefault="00406067" w:rsidP="00406067">
      <w:pPr>
        <w:pStyle w:val="PlainText"/>
        <w:numPr>
          <w:ilvl w:val="0"/>
          <w:numId w:val="13"/>
        </w:numPr>
        <w:rPr>
          <w:rFonts w:ascii="Times New Roman" w:hAnsi="Times New Roman" w:cs="Times New Roman"/>
        </w:rPr>
      </w:pPr>
      <w:r w:rsidRPr="003F61CD">
        <w:rPr>
          <w:rFonts w:ascii="Times New Roman" w:hAnsi="Times New Roman" w:cs="Times New Roman"/>
        </w:rPr>
        <w:t>A blockiness feature is computed using the frames at resolution R1, by computing average edge strength over the frame at different offsets and comparing to the resulting difference of the corresponding reference frame.</w:t>
      </w:r>
    </w:p>
    <w:p w:rsidR="00406067" w:rsidRPr="003F61CD" w:rsidRDefault="00406067" w:rsidP="00406067">
      <w:pPr>
        <w:pStyle w:val="PlainText"/>
        <w:ind w:left="720"/>
        <w:rPr>
          <w:rFonts w:ascii="Times New Roman" w:hAnsi="Times New Roman" w:cs="Times New Roman"/>
        </w:rPr>
      </w:pPr>
    </w:p>
    <w:p w:rsidR="00406067" w:rsidRPr="003F61CD" w:rsidRDefault="00406067" w:rsidP="00406067">
      <w:pPr>
        <w:pStyle w:val="PlainText"/>
        <w:numPr>
          <w:ilvl w:val="0"/>
          <w:numId w:val="13"/>
        </w:numPr>
        <w:rPr>
          <w:rFonts w:ascii="Times New Roman" w:hAnsi="Times New Roman" w:cs="Times New Roman"/>
        </w:rPr>
      </w:pPr>
      <w:r w:rsidRPr="003F61CD">
        <w:rPr>
          <w:rFonts w:ascii="Times New Roman" w:hAnsi="Times New Roman" w:cs="Times New Roman"/>
        </w:rPr>
        <w:t xml:space="preserve">A jerkiness feature is computed by averaging the product of relative display time, a non-linear transform of display time,  and a non-linear transform of motion intensity. </w:t>
      </w:r>
    </w:p>
    <w:p w:rsidR="00406067" w:rsidRPr="003F61CD" w:rsidRDefault="00406067" w:rsidP="00406067">
      <w:pPr>
        <w:pStyle w:val="PlainText"/>
        <w:rPr>
          <w:rFonts w:ascii="Times New Roman" w:hAnsi="Times New Roman" w:cs="Times New Roman"/>
        </w:rPr>
      </w:pPr>
    </w:p>
    <w:p w:rsidR="00406067" w:rsidRPr="003F61CD" w:rsidRDefault="00406067" w:rsidP="00406067">
      <w:pPr>
        <w:pStyle w:val="PlainText"/>
        <w:ind w:left="720"/>
        <w:rPr>
          <w:rFonts w:ascii="Times New Roman" w:hAnsi="Times New Roman" w:cs="Times New Roman"/>
        </w:rPr>
      </w:pPr>
      <w:r w:rsidRPr="003F61CD">
        <w:rPr>
          <w:rFonts w:ascii="Times New Roman" w:hAnsi="Times New Roman" w:cs="Times New Roman"/>
        </w:rPr>
        <w:t>These four features, similarity, difference, blockiness, and jerkiness are the basis for score estimation.</w:t>
      </w:r>
    </w:p>
    <w:p w:rsidR="004A106E" w:rsidRDefault="004A106E" w:rsidP="004A106E">
      <w:pPr>
        <w:rPr>
          <w:lang w:val="en-US"/>
        </w:rPr>
      </w:pPr>
    </w:p>
    <w:p w:rsidR="00406067" w:rsidRDefault="00406067" w:rsidP="004A106E">
      <w:pPr>
        <w:rPr>
          <w:lang w:val="en-US"/>
        </w:rPr>
      </w:pPr>
    </w:p>
    <w:p w:rsidR="00406067" w:rsidRDefault="00406067" w:rsidP="004A106E">
      <w:pPr>
        <w:rPr>
          <w:lang w:val="en-US"/>
        </w:rPr>
      </w:pPr>
    </w:p>
    <w:p w:rsidR="003352F5" w:rsidRDefault="004A106E" w:rsidP="004A106E">
      <w:pPr>
        <w:pStyle w:val="AppendixNotitle"/>
        <w:pageBreakBefore/>
        <w:rPr>
          <w:lang w:val="en-US"/>
        </w:rPr>
      </w:pPr>
      <w:r>
        <w:rPr>
          <w:lang w:val="en-US"/>
        </w:rPr>
        <w:lastRenderedPageBreak/>
        <w:t>A</w:t>
      </w:r>
      <w:r w:rsidR="00701334">
        <w:rPr>
          <w:lang w:val="en-US"/>
        </w:rPr>
        <w:t>ppendix</w:t>
      </w:r>
      <w:r>
        <w:rPr>
          <w:lang w:val="en-US"/>
        </w:rPr>
        <w:t xml:space="preserve"> I</w:t>
      </w:r>
      <w:r w:rsidR="00701334">
        <w:rPr>
          <w:lang w:val="en-US"/>
        </w:rPr>
        <w:br/>
      </w:r>
      <w:r w:rsidR="003352F5">
        <w:rPr>
          <w:lang w:val="en-US"/>
        </w:rPr>
        <w:br/>
        <w:t>&lt;Appendix Title&gt;</w:t>
      </w:r>
    </w:p>
    <w:p w:rsidR="004A106E" w:rsidRDefault="004A106E" w:rsidP="003352F5">
      <w:pPr>
        <w:jc w:val="center"/>
        <w:rPr>
          <w:lang w:val="en-US"/>
        </w:rPr>
      </w:pPr>
      <w:r>
        <w:rPr>
          <w:lang w:val="en-US"/>
        </w:rPr>
        <w:t xml:space="preserve">(This </w:t>
      </w:r>
      <w:r w:rsidR="00701334">
        <w:rPr>
          <w:lang w:val="en-US"/>
        </w:rPr>
        <w:t>a</w:t>
      </w:r>
      <w:r>
        <w:rPr>
          <w:lang w:val="en-US"/>
        </w:rPr>
        <w:t>ppendix does not form an integral part of this Recommendation)</w:t>
      </w:r>
      <w:r>
        <w:rPr>
          <w:lang w:val="en-US"/>
        </w:rPr>
        <w:br/>
      </w:r>
    </w:p>
    <w:p w:rsidR="004A106E" w:rsidRDefault="00701334" w:rsidP="004A106E">
      <w:pPr>
        <w:rPr>
          <w:lang w:val="en-US"/>
        </w:rPr>
      </w:pPr>
      <w:r>
        <w:rPr>
          <w:lang w:val="en-US"/>
        </w:rPr>
        <w:t>&lt;Body of a</w:t>
      </w:r>
      <w:r w:rsidR="004A106E">
        <w:rPr>
          <w:lang w:val="en-US"/>
        </w:rPr>
        <w:t>ppendix I&gt;</w:t>
      </w:r>
    </w:p>
    <w:p w:rsidR="004A106E" w:rsidRDefault="004A106E" w:rsidP="004A106E">
      <w:pPr>
        <w:pStyle w:val="AppendixNotitle"/>
        <w:pageBreakBefore/>
        <w:rPr>
          <w:lang w:val="en-US"/>
        </w:rPr>
      </w:pPr>
      <w:r>
        <w:rPr>
          <w:lang w:val="en-US"/>
        </w:rPr>
        <w:lastRenderedPageBreak/>
        <w:t>Bibliography</w:t>
      </w:r>
    </w:p>
    <w:p w:rsidR="00E94B7B" w:rsidRDefault="00E94B7B" w:rsidP="00E94B7B">
      <w:pPr>
        <w:tabs>
          <w:tab w:val="clear" w:pos="794"/>
          <w:tab w:val="clear" w:pos="1191"/>
          <w:tab w:val="clear" w:pos="1588"/>
          <w:tab w:val="clear" w:pos="1985"/>
        </w:tabs>
        <w:overflowPunct/>
        <w:autoSpaceDE/>
        <w:autoSpaceDN/>
        <w:adjustRightInd/>
        <w:spacing w:before="100" w:beforeAutospacing="1" w:after="100" w:afterAutospacing="1"/>
        <w:ind w:left="2265" w:hanging="2265"/>
        <w:textAlignment w:val="auto"/>
        <w:rPr>
          <w:szCs w:val="24"/>
        </w:rPr>
      </w:pPr>
      <w:r>
        <w:rPr>
          <w:szCs w:val="24"/>
        </w:rPr>
        <w:t>[b-</w:t>
      </w:r>
      <w:r w:rsidRPr="008D6C14">
        <w:rPr>
          <w:szCs w:val="24"/>
        </w:rPr>
        <w:t xml:space="preserve">VQEG </w:t>
      </w:r>
      <w:r>
        <w:rPr>
          <w:szCs w:val="24"/>
        </w:rPr>
        <w:t>Report]</w:t>
      </w:r>
      <w:r>
        <w:rPr>
          <w:szCs w:val="24"/>
        </w:rPr>
        <w:tab/>
        <w:t xml:space="preserve">VQEG </w:t>
      </w:r>
      <w:r w:rsidRPr="008D6C14">
        <w:rPr>
          <w:szCs w:val="24"/>
        </w:rPr>
        <w:t xml:space="preserve">Final Report of </w:t>
      </w:r>
      <w:r>
        <w:rPr>
          <w:szCs w:val="24"/>
        </w:rPr>
        <w:t>HDTV</w:t>
      </w:r>
      <w:r w:rsidRPr="008D6C14">
        <w:rPr>
          <w:szCs w:val="24"/>
        </w:rPr>
        <w:t xml:space="preserve"> </w:t>
      </w:r>
      <w:r>
        <w:rPr>
          <w:szCs w:val="24"/>
        </w:rPr>
        <w:t xml:space="preserve">Phase I Validation Test (2010), </w:t>
      </w:r>
      <w:r w:rsidRPr="008D6C14">
        <w:rPr>
          <w:szCs w:val="24"/>
        </w:rPr>
        <w:t>“</w:t>
      </w:r>
      <w:r w:rsidRPr="008D6C14">
        <w:rPr>
          <w:i/>
          <w:szCs w:val="24"/>
        </w:rPr>
        <w:t>Video Quality Experts Group</w:t>
      </w:r>
      <w:r>
        <w:rPr>
          <w:i/>
          <w:szCs w:val="24"/>
        </w:rPr>
        <w:t>:</w:t>
      </w:r>
      <w:r w:rsidRPr="008D6C14">
        <w:rPr>
          <w:i/>
          <w:szCs w:val="24"/>
        </w:rPr>
        <w:t xml:space="preserve"> report on the validation of </w:t>
      </w:r>
      <w:r>
        <w:rPr>
          <w:i/>
          <w:szCs w:val="24"/>
        </w:rPr>
        <w:t>video quality</w:t>
      </w:r>
      <w:r w:rsidRPr="008D6C14">
        <w:rPr>
          <w:i/>
          <w:szCs w:val="24"/>
        </w:rPr>
        <w:t xml:space="preserve"> models </w:t>
      </w:r>
      <w:r>
        <w:rPr>
          <w:i/>
          <w:szCs w:val="24"/>
        </w:rPr>
        <w:t>for</w:t>
      </w:r>
      <w:r w:rsidRPr="008D6C14">
        <w:rPr>
          <w:i/>
          <w:szCs w:val="24"/>
        </w:rPr>
        <w:t xml:space="preserve"> </w:t>
      </w:r>
      <w:r>
        <w:rPr>
          <w:i/>
          <w:szCs w:val="24"/>
        </w:rPr>
        <w:t>high definition video content</w:t>
      </w:r>
      <w:r w:rsidRPr="008D6C14">
        <w:rPr>
          <w:szCs w:val="24"/>
        </w:rPr>
        <w:t xml:space="preserve">”, Video Quality Experts Group (VQEG), </w:t>
      </w:r>
      <w:r w:rsidRPr="008D6C14">
        <w:rPr>
          <w:color w:val="0000FF"/>
          <w:szCs w:val="24"/>
          <w:u w:val="single"/>
        </w:rPr>
        <w:t>http://www.its.bldrdoc.gov/vqeg/projects/</w:t>
      </w:r>
      <w:r>
        <w:rPr>
          <w:color w:val="0000FF"/>
          <w:szCs w:val="24"/>
          <w:u w:val="single"/>
        </w:rPr>
        <w:t>hdtv</w:t>
      </w:r>
      <w:r w:rsidRPr="008D6C14">
        <w:rPr>
          <w:szCs w:val="24"/>
        </w:rPr>
        <w:t xml:space="preserve"> </w:t>
      </w:r>
      <w:r>
        <w:rPr>
          <w:szCs w:val="24"/>
        </w:rPr>
        <w:t xml:space="preserve"> </w:t>
      </w:r>
    </w:p>
    <w:p w:rsidR="00E94B7B" w:rsidRDefault="00E94B7B" w:rsidP="00E94B7B">
      <w:pPr>
        <w:tabs>
          <w:tab w:val="clear" w:pos="794"/>
          <w:tab w:val="clear" w:pos="1191"/>
          <w:tab w:val="clear" w:pos="1588"/>
          <w:tab w:val="clear" w:pos="1985"/>
        </w:tabs>
        <w:overflowPunct/>
        <w:autoSpaceDE/>
        <w:autoSpaceDN/>
        <w:adjustRightInd/>
        <w:spacing w:before="100" w:beforeAutospacing="1" w:after="100" w:afterAutospacing="1"/>
        <w:ind w:left="2265" w:hanging="2265"/>
        <w:textAlignment w:val="auto"/>
        <w:rPr>
          <w:szCs w:val="24"/>
        </w:rPr>
      </w:pPr>
      <w:r>
        <w:t>[b-ITU-R BT.601-6]</w:t>
      </w:r>
      <w:r>
        <w:tab/>
      </w:r>
      <w:r>
        <w:rPr>
          <w:szCs w:val="24"/>
        </w:rPr>
        <w:t xml:space="preserve">Recommendation ITU-R BT.601-6 (2007), </w:t>
      </w:r>
      <w:r w:rsidRPr="008D6C14">
        <w:rPr>
          <w:szCs w:val="24"/>
        </w:rPr>
        <w:t>“</w:t>
      </w:r>
      <w:r w:rsidRPr="00E530DD">
        <w:rPr>
          <w:i/>
        </w:rPr>
        <w:t>Studio encoding parameters of digital television for standard 4:3 and wide screen 16:9 aspect ratios</w:t>
      </w:r>
      <w:r w:rsidRPr="008D6C14">
        <w:rPr>
          <w:szCs w:val="24"/>
        </w:rPr>
        <w:t>”</w:t>
      </w:r>
      <w:r>
        <w:rPr>
          <w:szCs w:val="24"/>
        </w:rPr>
        <w:t>.</w:t>
      </w:r>
    </w:p>
    <w:p w:rsidR="004A106E" w:rsidRPr="00F31B0E" w:rsidRDefault="004A106E" w:rsidP="00F35AEB">
      <w:pPr>
        <w:pStyle w:val="enumlev1"/>
        <w:tabs>
          <w:tab w:val="clear" w:pos="794"/>
          <w:tab w:val="clear" w:pos="1191"/>
          <w:tab w:val="clear" w:pos="1588"/>
          <w:tab w:val="clear" w:pos="1985"/>
          <w:tab w:val="left" w:pos="2040"/>
          <w:tab w:val="left" w:pos="2880"/>
          <w:tab w:val="left" w:pos="3480"/>
        </w:tabs>
        <w:ind w:left="2040" w:hanging="2040"/>
        <w:rPr>
          <w:lang w:val="fr-FR"/>
        </w:rPr>
      </w:pPr>
    </w:p>
    <w:sectPr w:rsidR="004A106E" w:rsidRPr="00F31B0E" w:rsidSect="00A86623">
      <w:headerReference w:type="default" r:id="rId11"/>
      <w:pgSz w:w="11907" w:h="16840"/>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1D" w:rsidRDefault="0007031D">
      <w:r>
        <w:separator/>
      </w:r>
    </w:p>
  </w:endnote>
  <w:endnote w:type="continuationSeparator" w:id="0">
    <w:p w:rsidR="0007031D" w:rsidRDefault="0007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modern"/>
    <w:pitch w:val="variable"/>
    <w:sig w:usb0="00000000" w:usb1="09D77CFB" w:usb2="00000012" w:usb3="00000000" w:csb0="00080001" w:csb1="00000000"/>
  </w:font>
  <w:font w:name="timesnewroman">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1D" w:rsidRDefault="0007031D">
      <w:r>
        <w:separator/>
      </w:r>
    </w:p>
  </w:footnote>
  <w:footnote w:type="continuationSeparator" w:id="0">
    <w:p w:rsidR="0007031D" w:rsidRDefault="00070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0E" w:rsidRDefault="00F31B0E">
    <w:pPr>
      <w:jc w:val="center"/>
    </w:pPr>
    <w:r>
      <w:t xml:space="preserve">- </w:t>
    </w:r>
    <w:fldSimple w:instr=" PAGE ">
      <w:r w:rsidR="00377B26">
        <w:rPr>
          <w:noProof/>
        </w:rPr>
        <w:t>1</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C5D0E"/>
    <w:multiLevelType w:val="hybridMultilevel"/>
    <w:tmpl w:val="5CA8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47917"/>
    <w:multiLevelType w:val="hybridMultilevel"/>
    <w:tmpl w:val="6C5C6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157E3C"/>
    <w:multiLevelType w:val="hybridMultilevel"/>
    <w:tmpl w:val="F9ACEE8A"/>
    <w:lvl w:ilvl="0" w:tplc="B0542842">
      <w:numFmt w:val="bullet"/>
      <w:lvlText w:val="•"/>
      <w:lvlJc w:val="left"/>
      <w:pPr>
        <w:ind w:left="1155" w:hanging="795"/>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27C2C"/>
    <w:multiLevelType w:val="hybridMultilevel"/>
    <w:tmpl w:val="234A36BC"/>
    <w:lvl w:ilvl="0" w:tplc="E318C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5846F2"/>
    <w:multiLevelType w:val="hybridMultilevel"/>
    <w:tmpl w:val="6B783410"/>
    <w:lvl w:ilvl="0" w:tplc="00000016">
      <w:start w:val="1"/>
      <w:numFmt w:val="bullet"/>
      <w:lvlText w:val="·"/>
      <w:lvlJc w:val="left"/>
      <w:pPr>
        <w:tabs>
          <w:tab w:val="num" w:pos="1426"/>
        </w:tabs>
        <w:ind w:left="1426" w:hanging="360"/>
      </w:pPr>
      <w:rPr>
        <w:rFonts w:ascii="Symbol" w:hAnsi="Symbol" w:hint="default"/>
      </w:rPr>
    </w:lvl>
    <w:lvl w:ilvl="1" w:tplc="04090003">
      <w:start w:val="1"/>
      <w:numFmt w:val="bullet"/>
      <w:lvlText w:val="o"/>
      <w:lvlJc w:val="left"/>
      <w:pPr>
        <w:tabs>
          <w:tab w:val="num" w:pos="2146"/>
        </w:tabs>
        <w:ind w:left="2146" w:hanging="360"/>
      </w:pPr>
      <w:rPr>
        <w:rFonts w:ascii="Courier New" w:hAnsi="Courier New" w:cs="Symbol" w:hint="default"/>
      </w:rPr>
    </w:lvl>
    <w:lvl w:ilvl="2" w:tplc="04090005">
      <w:start w:val="1"/>
      <w:numFmt w:val="bullet"/>
      <w:lvlText w:val=""/>
      <w:lvlJc w:val="left"/>
      <w:pPr>
        <w:tabs>
          <w:tab w:val="num" w:pos="2866"/>
        </w:tabs>
        <w:ind w:left="2866" w:hanging="360"/>
      </w:pPr>
      <w:rPr>
        <w:rFonts w:ascii="Wingdings" w:hAnsi="Wingdings" w:hint="default"/>
      </w:rPr>
    </w:lvl>
    <w:lvl w:ilvl="3" w:tplc="04090001">
      <w:start w:val="1"/>
      <w:numFmt w:val="bullet"/>
      <w:lvlText w:val=""/>
      <w:lvlJc w:val="left"/>
      <w:pPr>
        <w:tabs>
          <w:tab w:val="num" w:pos="3586"/>
        </w:tabs>
        <w:ind w:left="3586" w:hanging="360"/>
      </w:pPr>
      <w:rPr>
        <w:rFonts w:ascii="Symbol" w:hAnsi="Symbol" w:hint="default"/>
      </w:rPr>
    </w:lvl>
    <w:lvl w:ilvl="4" w:tplc="04090003">
      <w:start w:val="1"/>
      <w:numFmt w:val="bullet"/>
      <w:lvlText w:val="o"/>
      <w:lvlJc w:val="left"/>
      <w:pPr>
        <w:tabs>
          <w:tab w:val="num" w:pos="4306"/>
        </w:tabs>
        <w:ind w:left="4306" w:hanging="360"/>
      </w:pPr>
      <w:rPr>
        <w:rFonts w:ascii="Courier New" w:hAnsi="Courier New" w:cs="Symbol" w:hint="default"/>
      </w:rPr>
    </w:lvl>
    <w:lvl w:ilvl="5" w:tplc="04090005">
      <w:start w:val="1"/>
      <w:numFmt w:val="bullet"/>
      <w:lvlText w:val=""/>
      <w:lvlJc w:val="left"/>
      <w:pPr>
        <w:tabs>
          <w:tab w:val="num" w:pos="5026"/>
        </w:tabs>
        <w:ind w:left="5026" w:hanging="360"/>
      </w:pPr>
      <w:rPr>
        <w:rFonts w:ascii="Wingdings" w:hAnsi="Wingdings" w:hint="default"/>
      </w:rPr>
    </w:lvl>
    <w:lvl w:ilvl="6" w:tplc="04090001">
      <w:start w:val="1"/>
      <w:numFmt w:val="bullet"/>
      <w:lvlText w:val=""/>
      <w:lvlJc w:val="left"/>
      <w:pPr>
        <w:tabs>
          <w:tab w:val="num" w:pos="5746"/>
        </w:tabs>
        <w:ind w:left="5746" w:hanging="360"/>
      </w:pPr>
      <w:rPr>
        <w:rFonts w:ascii="Symbol" w:hAnsi="Symbol" w:hint="default"/>
      </w:rPr>
    </w:lvl>
    <w:lvl w:ilvl="7" w:tplc="04090003">
      <w:start w:val="1"/>
      <w:numFmt w:val="bullet"/>
      <w:lvlText w:val="o"/>
      <w:lvlJc w:val="left"/>
      <w:pPr>
        <w:tabs>
          <w:tab w:val="num" w:pos="6466"/>
        </w:tabs>
        <w:ind w:left="6466" w:hanging="360"/>
      </w:pPr>
      <w:rPr>
        <w:rFonts w:ascii="Courier New" w:hAnsi="Courier New" w:cs="Symbol" w:hint="default"/>
      </w:rPr>
    </w:lvl>
    <w:lvl w:ilvl="8" w:tplc="04090005">
      <w:start w:val="1"/>
      <w:numFmt w:val="bullet"/>
      <w:lvlText w:val=""/>
      <w:lvlJc w:val="left"/>
      <w:pPr>
        <w:tabs>
          <w:tab w:val="num" w:pos="7186"/>
        </w:tabs>
        <w:ind w:left="7186" w:hanging="360"/>
      </w:pPr>
      <w:rPr>
        <w:rFonts w:ascii="Wingdings" w:hAnsi="Wingdings" w:hint="default"/>
      </w:rPr>
    </w:lvl>
  </w:abstractNum>
  <w:abstractNum w:abstractNumId="7">
    <w:nsid w:val="51A32C96"/>
    <w:multiLevelType w:val="hybridMultilevel"/>
    <w:tmpl w:val="AFA84696"/>
    <w:lvl w:ilvl="0" w:tplc="A8F650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38647E"/>
    <w:multiLevelType w:val="hybridMultilevel"/>
    <w:tmpl w:val="1EA60FD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4"/>
  </w:num>
  <w:num w:numId="8">
    <w:abstractNumId w:val="2"/>
  </w:num>
  <w:num w:numId="9">
    <w:abstractNumId w:val="6"/>
  </w:num>
  <w:num w:numId="10">
    <w:abstractNumId w:val="8"/>
  </w:num>
  <w:num w:numId="11">
    <w:abstractNumId w:val="7"/>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de-DE" w:vendorID="9" w:dllVersion="512" w:checkStyle="0"/>
  <w:attachedTemplate r:id="rId1"/>
  <w:stylePaneFormatFilter w:val="3F0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2B6698"/>
    <w:rsid w:val="000279E4"/>
    <w:rsid w:val="0007031D"/>
    <w:rsid w:val="00114E0C"/>
    <w:rsid w:val="00183D24"/>
    <w:rsid w:val="001D3C2F"/>
    <w:rsid w:val="0020399F"/>
    <w:rsid w:val="002B6698"/>
    <w:rsid w:val="002E5974"/>
    <w:rsid w:val="003352F5"/>
    <w:rsid w:val="00377B26"/>
    <w:rsid w:val="003A4228"/>
    <w:rsid w:val="003C021F"/>
    <w:rsid w:val="003E15EA"/>
    <w:rsid w:val="003E2B20"/>
    <w:rsid w:val="003F61CD"/>
    <w:rsid w:val="00406067"/>
    <w:rsid w:val="00494D48"/>
    <w:rsid w:val="004A106E"/>
    <w:rsid w:val="00620CAF"/>
    <w:rsid w:val="00632F28"/>
    <w:rsid w:val="00701334"/>
    <w:rsid w:val="007A4C95"/>
    <w:rsid w:val="0091044E"/>
    <w:rsid w:val="009958DA"/>
    <w:rsid w:val="009F10D8"/>
    <w:rsid w:val="00A71CCF"/>
    <w:rsid w:val="00A86623"/>
    <w:rsid w:val="00B774CF"/>
    <w:rsid w:val="00BC1A6C"/>
    <w:rsid w:val="00C81EBC"/>
    <w:rsid w:val="00E41B61"/>
    <w:rsid w:val="00E803F9"/>
    <w:rsid w:val="00E93850"/>
    <w:rsid w:val="00E94B7B"/>
    <w:rsid w:val="00F31B0E"/>
    <w:rsid w:val="00F31DC4"/>
    <w:rsid w:val="00F35AEB"/>
    <w:rsid w:val="00FC0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623"/>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basedOn w:val="Normal"/>
    <w:next w:val="Normal"/>
    <w:qFormat/>
    <w:rsid w:val="00A86623"/>
    <w:pPr>
      <w:keepNext/>
      <w:keepLines/>
      <w:spacing w:before="360"/>
      <w:ind w:left="794" w:hanging="794"/>
      <w:outlineLvl w:val="0"/>
    </w:pPr>
    <w:rPr>
      <w:b/>
    </w:rPr>
  </w:style>
  <w:style w:type="paragraph" w:styleId="Heading2">
    <w:name w:val="heading 2"/>
    <w:basedOn w:val="Heading1"/>
    <w:next w:val="Normal"/>
    <w:qFormat/>
    <w:rsid w:val="00A86623"/>
    <w:pPr>
      <w:spacing w:before="240"/>
      <w:outlineLvl w:val="1"/>
    </w:pPr>
  </w:style>
  <w:style w:type="paragraph" w:styleId="Heading3">
    <w:name w:val="heading 3"/>
    <w:basedOn w:val="Heading1"/>
    <w:next w:val="Normal"/>
    <w:link w:val="Heading3Char"/>
    <w:qFormat/>
    <w:rsid w:val="00A86623"/>
    <w:pPr>
      <w:spacing w:before="160"/>
      <w:outlineLvl w:val="2"/>
    </w:pPr>
  </w:style>
  <w:style w:type="paragraph" w:styleId="Heading4">
    <w:name w:val="heading 4"/>
    <w:basedOn w:val="Heading3"/>
    <w:next w:val="Normal"/>
    <w:qFormat/>
    <w:rsid w:val="00A86623"/>
    <w:pPr>
      <w:tabs>
        <w:tab w:val="clear" w:pos="794"/>
        <w:tab w:val="left" w:pos="1021"/>
      </w:tabs>
      <w:ind w:left="1021" w:hanging="1021"/>
      <w:outlineLvl w:val="3"/>
    </w:pPr>
  </w:style>
  <w:style w:type="paragraph" w:styleId="Heading5">
    <w:name w:val="heading 5"/>
    <w:basedOn w:val="Heading4"/>
    <w:next w:val="Normal"/>
    <w:qFormat/>
    <w:rsid w:val="00A86623"/>
    <w:pPr>
      <w:outlineLvl w:val="4"/>
    </w:pPr>
  </w:style>
  <w:style w:type="paragraph" w:styleId="Heading6">
    <w:name w:val="heading 6"/>
    <w:basedOn w:val="Heading4"/>
    <w:next w:val="Normal"/>
    <w:qFormat/>
    <w:rsid w:val="00A86623"/>
    <w:pPr>
      <w:tabs>
        <w:tab w:val="clear" w:pos="1021"/>
        <w:tab w:val="clear" w:pos="1191"/>
      </w:tabs>
      <w:ind w:left="1588" w:hanging="1588"/>
      <w:outlineLvl w:val="5"/>
    </w:pPr>
  </w:style>
  <w:style w:type="paragraph" w:styleId="Heading7">
    <w:name w:val="heading 7"/>
    <w:basedOn w:val="Heading6"/>
    <w:next w:val="Normal"/>
    <w:qFormat/>
    <w:rsid w:val="00A86623"/>
    <w:pPr>
      <w:outlineLvl w:val="6"/>
    </w:pPr>
  </w:style>
  <w:style w:type="paragraph" w:styleId="Heading8">
    <w:name w:val="heading 8"/>
    <w:basedOn w:val="Heading6"/>
    <w:next w:val="Normal"/>
    <w:qFormat/>
    <w:rsid w:val="00A86623"/>
    <w:pPr>
      <w:outlineLvl w:val="7"/>
    </w:pPr>
  </w:style>
  <w:style w:type="paragraph" w:styleId="Heading9">
    <w:name w:val="heading 9"/>
    <w:basedOn w:val="Heading6"/>
    <w:next w:val="Normal"/>
    <w:qFormat/>
    <w:rsid w:val="00A8662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A86623"/>
    <w:pPr>
      <w:keepNext/>
      <w:keepLines/>
      <w:spacing w:before="480"/>
      <w:jc w:val="center"/>
    </w:pPr>
    <w:rPr>
      <w:b/>
      <w:sz w:val="28"/>
    </w:rPr>
  </w:style>
  <w:style w:type="character" w:customStyle="1" w:styleId="Appdef">
    <w:name w:val="App_def"/>
    <w:basedOn w:val="DefaultParagraphFont"/>
    <w:rsid w:val="00A86623"/>
    <w:rPr>
      <w:rFonts w:ascii="Times New Roman" w:hAnsi="Times New Roman"/>
      <w:b/>
    </w:rPr>
  </w:style>
  <w:style w:type="character" w:customStyle="1" w:styleId="Appref">
    <w:name w:val="App_ref"/>
    <w:basedOn w:val="DefaultParagraphFont"/>
    <w:rsid w:val="00A86623"/>
  </w:style>
  <w:style w:type="paragraph" w:customStyle="1" w:styleId="AppendixNotitle">
    <w:name w:val="Appendix_No &amp; title"/>
    <w:basedOn w:val="AnnexNotitle"/>
    <w:next w:val="Normal"/>
    <w:rsid w:val="00A86623"/>
  </w:style>
  <w:style w:type="character" w:customStyle="1" w:styleId="Artdef">
    <w:name w:val="Art_def"/>
    <w:basedOn w:val="DefaultParagraphFont"/>
    <w:rsid w:val="00A86623"/>
    <w:rPr>
      <w:rFonts w:ascii="Times New Roman" w:hAnsi="Times New Roman"/>
      <w:b/>
    </w:rPr>
  </w:style>
  <w:style w:type="paragraph" w:customStyle="1" w:styleId="Artheading">
    <w:name w:val="Art_heading"/>
    <w:basedOn w:val="Normal"/>
    <w:next w:val="Normal"/>
    <w:rsid w:val="00A86623"/>
    <w:pPr>
      <w:spacing w:before="480"/>
      <w:jc w:val="center"/>
    </w:pPr>
    <w:rPr>
      <w:b/>
      <w:sz w:val="28"/>
    </w:rPr>
  </w:style>
  <w:style w:type="paragraph" w:customStyle="1" w:styleId="ArtNo">
    <w:name w:val="Art_No"/>
    <w:basedOn w:val="Normal"/>
    <w:next w:val="Normal"/>
    <w:rsid w:val="00A86623"/>
    <w:pPr>
      <w:keepNext/>
      <w:keepLines/>
      <w:spacing w:before="480"/>
      <w:jc w:val="center"/>
    </w:pPr>
    <w:rPr>
      <w:caps/>
      <w:sz w:val="28"/>
    </w:rPr>
  </w:style>
  <w:style w:type="character" w:customStyle="1" w:styleId="Artref">
    <w:name w:val="Art_ref"/>
    <w:basedOn w:val="DefaultParagraphFont"/>
    <w:rsid w:val="00A86623"/>
  </w:style>
  <w:style w:type="paragraph" w:customStyle="1" w:styleId="Arttitle">
    <w:name w:val="Art_title"/>
    <w:basedOn w:val="Normal"/>
    <w:next w:val="Normal"/>
    <w:rsid w:val="00A86623"/>
    <w:pPr>
      <w:keepNext/>
      <w:keepLines/>
      <w:spacing w:before="240"/>
      <w:jc w:val="center"/>
    </w:pPr>
    <w:rPr>
      <w:b/>
      <w:sz w:val="28"/>
    </w:rPr>
  </w:style>
  <w:style w:type="paragraph" w:customStyle="1" w:styleId="ASN1">
    <w:name w:val="ASN.1"/>
    <w:basedOn w:val="Normal"/>
    <w:rsid w:val="00A8662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A86623"/>
    <w:pPr>
      <w:keepNext/>
      <w:keepLines/>
      <w:spacing w:before="160"/>
      <w:ind w:left="794"/>
    </w:pPr>
    <w:rPr>
      <w:i/>
    </w:rPr>
  </w:style>
  <w:style w:type="paragraph" w:customStyle="1" w:styleId="ChapNo">
    <w:name w:val="Chap_No"/>
    <w:basedOn w:val="Normal"/>
    <w:next w:val="Normal"/>
    <w:rsid w:val="00A86623"/>
    <w:pPr>
      <w:keepNext/>
      <w:keepLines/>
      <w:spacing w:before="480"/>
      <w:jc w:val="center"/>
    </w:pPr>
    <w:rPr>
      <w:b/>
      <w:caps/>
      <w:sz w:val="28"/>
    </w:rPr>
  </w:style>
  <w:style w:type="paragraph" w:customStyle="1" w:styleId="Chaptitle">
    <w:name w:val="Chap_title"/>
    <w:basedOn w:val="Normal"/>
    <w:next w:val="Normal"/>
    <w:rsid w:val="00A86623"/>
    <w:pPr>
      <w:keepNext/>
      <w:keepLines/>
      <w:spacing w:before="240"/>
      <w:jc w:val="center"/>
    </w:pPr>
    <w:rPr>
      <w:b/>
      <w:sz w:val="28"/>
    </w:rPr>
  </w:style>
  <w:style w:type="character" w:styleId="EndnoteReference">
    <w:name w:val="endnote reference"/>
    <w:basedOn w:val="DefaultParagraphFont"/>
    <w:semiHidden/>
    <w:rsid w:val="00A86623"/>
    <w:rPr>
      <w:vertAlign w:val="superscript"/>
    </w:rPr>
  </w:style>
  <w:style w:type="paragraph" w:customStyle="1" w:styleId="enumlev1">
    <w:name w:val="enumlev1"/>
    <w:basedOn w:val="Normal"/>
    <w:rsid w:val="00A86623"/>
    <w:pPr>
      <w:spacing w:before="80"/>
      <w:ind w:left="794" w:hanging="794"/>
    </w:pPr>
  </w:style>
  <w:style w:type="paragraph" w:customStyle="1" w:styleId="enumlev2">
    <w:name w:val="enumlev2"/>
    <w:basedOn w:val="enumlev1"/>
    <w:rsid w:val="00A86623"/>
    <w:pPr>
      <w:ind w:left="1191" w:hanging="397"/>
    </w:pPr>
  </w:style>
  <w:style w:type="paragraph" w:customStyle="1" w:styleId="enumlev3">
    <w:name w:val="enumlev3"/>
    <w:basedOn w:val="enumlev2"/>
    <w:rsid w:val="00A86623"/>
    <w:pPr>
      <w:ind w:left="1588"/>
    </w:pPr>
  </w:style>
  <w:style w:type="paragraph" w:customStyle="1" w:styleId="Equation">
    <w:name w:val="Equation"/>
    <w:basedOn w:val="Normal"/>
    <w:rsid w:val="00A86623"/>
    <w:pPr>
      <w:tabs>
        <w:tab w:val="clear" w:pos="1191"/>
        <w:tab w:val="clear" w:pos="1588"/>
        <w:tab w:val="clear" w:pos="1985"/>
        <w:tab w:val="center" w:pos="4820"/>
        <w:tab w:val="right" w:pos="9639"/>
      </w:tabs>
    </w:pPr>
  </w:style>
  <w:style w:type="paragraph" w:customStyle="1" w:styleId="Equationlegend">
    <w:name w:val="Equation_legend"/>
    <w:basedOn w:val="Normal"/>
    <w:rsid w:val="00A86623"/>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A86623"/>
    <w:pPr>
      <w:keepNext/>
      <w:keepLines/>
      <w:spacing w:before="240" w:after="120"/>
      <w:jc w:val="center"/>
    </w:pPr>
  </w:style>
  <w:style w:type="paragraph" w:customStyle="1" w:styleId="Figurelegend">
    <w:name w:val="Figure_legend"/>
    <w:basedOn w:val="Normal"/>
    <w:rsid w:val="00A86623"/>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A86623"/>
    <w:pPr>
      <w:keepLines/>
      <w:spacing w:before="240" w:after="120"/>
      <w:jc w:val="center"/>
    </w:pPr>
    <w:rPr>
      <w:b/>
    </w:rPr>
  </w:style>
  <w:style w:type="paragraph" w:customStyle="1" w:styleId="FigureNoBR">
    <w:name w:val="Figure_No_BR"/>
    <w:basedOn w:val="Normal"/>
    <w:next w:val="Normal"/>
    <w:rsid w:val="00A86623"/>
    <w:pPr>
      <w:keepNext/>
      <w:keepLines/>
      <w:spacing w:before="480" w:after="120"/>
      <w:jc w:val="center"/>
    </w:pPr>
    <w:rPr>
      <w:caps/>
    </w:rPr>
  </w:style>
  <w:style w:type="paragraph" w:customStyle="1" w:styleId="TabletitleBR">
    <w:name w:val="Table_title_BR"/>
    <w:basedOn w:val="Normal"/>
    <w:next w:val="Normal"/>
    <w:rsid w:val="00A86623"/>
    <w:pPr>
      <w:keepNext/>
      <w:keepLines/>
      <w:spacing w:before="0" w:after="120"/>
      <w:jc w:val="center"/>
    </w:pPr>
    <w:rPr>
      <w:b/>
    </w:rPr>
  </w:style>
  <w:style w:type="paragraph" w:customStyle="1" w:styleId="FiguretitleBR">
    <w:name w:val="Figure_title_BR"/>
    <w:basedOn w:val="TabletitleBR"/>
    <w:next w:val="Normal"/>
    <w:rsid w:val="00A86623"/>
    <w:pPr>
      <w:keepNext w:val="0"/>
      <w:spacing w:after="480"/>
    </w:pPr>
  </w:style>
  <w:style w:type="paragraph" w:customStyle="1" w:styleId="Figurewithouttitle">
    <w:name w:val="Figure_without_title"/>
    <w:basedOn w:val="Normal"/>
    <w:next w:val="Normal"/>
    <w:rsid w:val="00A86623"/>
    <w:pPr>
      <w:keepLines/>
      <w:spacing w:before="240" w:after="120"/>
      <w:jc w:val="center"/>
    </w:pPr>
  </w:style>
  <w:style w:type="paragraph" w:styleId="Footer">
    <w:name w:val="footer"/>
    <w:basedOn w:val="Normal"/>
    <w:rsid w:val="00A8662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86623"/>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A86623"/>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A86623"/>
    <w:rPr>
      <w:position w:val="6"/>
      <w:sz w:val="18"/>
    </w:rPr>
  </w:style>
  <w:style w:type="paragraph" w:customStyle="1" w:styleId="Note">
    <w:name w:val="Note"/>
    <w:basedOn w:val="Normal"/>
    <w:rsid w:val="00A86623"/>
    <w:pPr>
      <w:spacing w:before="80"/>
    </w:pPr>
  </w:style>
  <w:style w:type="paragraph" w:styleId="FootnoteText">
    <w:name w:val="footnote text"/>
    <w:basedOn w:val="Note"/>
    <w:semiHidden/>
    <w:rsid w:val="00A86623"/>
    <w:pPr>
      <w:keepLines/>
      <w:tabs>
        <w:tab w:val="left" w:pos="255"/>
      </w:tabs>
      <w:ind w:left="255" w:hanging="255"/>
    </w:pPr>
  </w:style>
  <w:style w:type="paragraph" w:customStyle="1" w:styleId="Formal">
    <w:name w:val="Formal"/>
    <w:basedOn w:val="ASN1"/>
    <w:rsid w:val="00A86623"/>
    <w:rPr>
      <w:b w:val="0"/>
    </w:rPr>
  </w:style>
  <w:style w:type="paragraph" w:styleId="Header">
    <w:name w:val="header"/>
    <w:basedOn w:val="Normal"/>
    <w:rsid w:val="00A8662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86623"/>
    <w:pPr>
      <w:keepNext/>
      <w:spacing w:before="160"/>
    </w:pPr>
    <w:rPr>
      <w:b/>
    </w:rPr>
  </w:style>
  <w:style w:type="paragraph" w:customStyle="1" w:styleId="Headingi">
    <w:name w:val="Heading_i"/>
    <w:basedOn w:val="Normal"/>
    <w:next w:val="Normal"/>
    <w:rsid w:val="00A86623"/>
    <w:pPr>
      <w:keepNext/>
      <w:spacing w:before="160"/>
    </w:pPr>
    <w:rPr>
      <w:i/>
    </w:rPr>
  </w:style>
  <w:style w:type="paragraph" w:styleId="Index1">
    <w:name w:val="index 1"/>
    <w:basedOn w:val="Normal"/>
    <w:next w:val="Normal"/>
    <w:semiHidden/>
    <w:rsid w:val="00A86623"/>
  </w:style>
  <w:style w:type="paragraph" w:styleId="Index2">
    <w:name w:val="index 2"/>
    <w:basedOn w:val="Normal"/>
    <w:next w:val="Normal"/>
    <w:semiHidden/>
    <w:rsid w:val="00A86623"/>
    <w:pPr>
      <w:ind w:left="283"/>
    </w:pPr>
  </w:style>
  <w:style w:type="paragraph" w:styleId="Index3">
    <w:name w:val="index 3"/>
    <w:basedOn w:val="Normal"/>
    <w:next w:val="Normal"/>
    <w:semiHidden/>
    <w:rsid w:val="00A86623"/>
    <w:pPr>
      <w:ind w:left="566"/>
    </w:pPr>
  </w:style>
  <w:style w:type="paragraph" w:customStyle="1" w:styleId="Normalaftertitle">
    <w:name w:val="Normal_after_title"/>
    <w:basedOn w:val="Normal"/>
    <w:next w:val="Normal"/>
    <w:rsid w:val="00A86623"/>
    <w:pPr>
      <w:spacing w:before="360"/>
    </w:pPr>
  </w:style>
  <w:style w:type="character" w:styleId="PageNumber">
    <w:name w:val="page number"/>
    <w:basedOn w:val="DefaultParagraphFont"/>
    <w:rsid w:val="00A86623"/>
  </w:style>
  <w:style w:type="paragraph" w:customStyle="1" w:styleId="PartNo">
    <w:name w:val="Part_No"/>
    <w:basedOn w:val="Normal"/>
    <w:next w:val="Normal"/>
    <w:rsid w:val="00A86623"/>
    <w:pPr>
      <w:keepNext/>
      <w:keepLines/>
      <w:spacing w:before="480" w:after="80"/>
      <w:jc w:val="center"/>
    </w:pPr>
    <w:rPr>
      <w:caps/>
      <w:sz w:val="28"/>
    </w:rPr>
  </w:style>
  <w:style w:type="paragraph" w:customStyle="1" w:styleId="Partref">
    <w:name w:val="Part_ref"/>
    <w:basedOn w:val="Normal"/>
    <w:next w:val="Normal"/>
    <w:rsid w:val="00A86623"/>
    <w:pPr>
      <w:keepNext/>
      <w:keepLines/>
      <w:spacing w:before="280"/>
      <w:jc w:val="center"/>
    </w:pPr>
  </w:style>
  <w:style w:type="paragraph" w:customStyle="1" w:styleId="Parttitle">
    <w:name w:val="Part_title"/>
    <w:basedOn w:val="Normal"/>
    <w:next w:val="Normalaftertitle"/>
    <w:rsid w:val="00A86623"/>
    <w:pPr>
      <w:keepNext/>
      <w:keepLines/>
      <w:spacing w:before="240" w:after="280"/>
      <w:jc w:val="center"/>
    </w:pPr>
    <w:rPr>
      <w:b/>
      <w:sz w:val="28"/>
    </w:rPr>
  </w:style>
  <w:style w:type="paragraph" w:customStyle="1" w:styleId="Recdate">
    <w:name w:val="Rec_date"/>
    <w:basedOn w:val="Normal"/>
    <w:next w:val="Normalaftertitle"/>
    <w:rsid w:val="00A8662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A86623"/>
  </w:style>
  <w:style w:type="paragraph" w:customStyle="1" w:styleId="RecNo">
    <w:name w:val="Rec_No"/>
    <w:basedOn w:val="Normal"/>
    <w:next w:val="Normal"/>
    <w:rsid w:val="00A86623"/>
    <w:pPr>
      <w:keepNext/>
      <w:keepLines/>
      <w:spacing w:before="0"/>
    </w:pPr>
    <w:rPr>
      <w:b/>
      <w:sz w:val="28"/>
    </w:rPr>
  </w:style>
  <w:style w:type="paragraph" w:customStyle="1" w:styleId="QuestionNo">
    <w:name w:val="Question_No"/>
    <w:basedOn w:val="RecNo"/>
    <w:next w:val="Normal"/>
    <w:rsid w:val="00A86623"/>
  </w:style>
  <w:style w:type="paragraph" w:customStyle="1" w:styleId="RecNoBR">
    <w:name w:val="Rec_No_BR"/>
    <w:basedOn w:val="Normal"/>
    <w:next w:val="Normal"/>
    <w:rsid w:val="00A86623"/>
    <w:pPr>
      <w:keepNext/>
      <w:keepLines/>
      <w:spacing w:before="480"/>
      <w:jc w:val="center"/>
    </w:pPr>
    <w:rPr>
      <w:caps/>
      <w:sz w:val="28"/>
    </w:rPr>
  </w:style>
  <w:style w:type="paragraph" w:customStyle="1" w:styleId="QuestionNoBR">
    <w:name w:val="Question_No_BR"/>
    <w:basedOn w:val="RecNoBR"/>
    <w:next w:val="Normal"/>
    <w:rsid w:val="00A86623"/>
  </w:style>
  <w:style w:type="paragraph" w:customStyle="1" w:styleId="Recref">
    <w:name w:val="Rec_ref"/>
    <w:basedOn w:val="Normal"/>
    <w:next w:val="Recdate"/>
    <w:rsid w:val="00A8662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A86623"/>
  </w:style>
  <w:style w:type="paragraph" w:customStyle="1" w:styleId="Rectitle">
    <w:name w:val="Rec_title"/>
    <w:basedOn w:val="Normal"/>
    <w:next w:val="Normalaftertitle"/>
    <w:rsid w:val="00A86623"/>
    <w:pPr>
      <w:keepNext/>
      <w:keepLines/>
      <w:spacing w:before="360"/>
      <w:jc w:val="center"/>
    </w:pPr>
    <w:rPr>
      <w:b/>
      <w:sz w:val="28"/>
    </w:rPr>
  </w:style>
  <w:style w:type="paragraph" w:customStyle="1" w:styleId="Questiontitle">
    <w:name w:val="Question_title"/>
    <w:basedOn w:val="Rectitle"/>
    <w:next w:val="Questionref"/>
    <w:rsid w:val="00A86623"/>
  </w:style>
  <w:style w:type="character" w:customStyle="1" w:styleId="Recdef">
    <w:name w:val="Rec_def"/>
    <w:basedOn w:val="DefaultParagraphFont"/>
    <w:rsid w:val="00A86623"/>
    <w:rPr>
      <w:b/>
    </w:rPr>
  </w:style>
  <w:style w:type="paragraph" w:customStyle="1" w:styleId="Reftext">
    <w:name w:val="Ref_text"/>
    <w:basedOn w:val="Normal"/>
    <w:rsid w:val="00A86623"/>
    <w:pPr>
      <w:ind w:left="794" w:hanging="794"/>
    </w:pPr>
  </w:style>
  <w:style w:type="paragraph" w:customStyle="1" w:styleId="Reftitle">
    <w:name w:val="Ref_title"/>
    <w:basedOn w:val="Normal"/>
    <w:next w:val="Reftext"/>
    <w:rsid w:val="00A86623"/>
    <w:pPr>
      <w:spacing w:before="480"/>
      <w:jc w:val="center"/>
    </w:pPr>
    <w:rPr>
      <w:b/>
    </w:rPr>
  </w:style>
  <w:style w:type="paragraph" w:customStyle="1" w:styleId="Repdate">
    <w:name w:val="Rep_date"/>
    <w:basedOn w:val="Recdate"/>
    <w:next w:val="Normalaftertitle"/>
    <w:rsid w:val="00A86623"/>
  </w:style>
  <w:style w:type="paragraph" w:customStyle="1" w:styleId="RepNo">
    <w:name w:val="Rep_No"/>
    <w:basedOn w:val="RecNo"/>
    <w:next w:val="Normal"/>
    <w:rsid w:val="00A86623"/>
  </w:style>
  <w:style w:type="paragraph" w:customStyle="1" w:styleId="RepNoBR">
    <w:name w:val="Rep_No_BR"/>
    <w:basedOn w:val="RecNoBR"/>
    <w:next w:val="Normal"/>
    <w:rsid w:val="00A86623"/>
  </w:style>
  <w:style w:type="paragraph" w:customStyle="1" w:styleId="Repref">
    <w:name w:val="Rep_ref"/>
    <w:basedOn w:val="Recref"/>
    <w:next w:val="Repdate"/>
    <w:rsid w:val="00A86623"/>
  </w:style>
  <w:style w:type="paragraph" w:customStyle="1" w:styleId="Reptitle">
    <w:name w:val="Rep_title"/>
    <w:basedOn w:val="Rectitle"/>
    <w:next w:val="Repref"/>
    <w:rsid w:val="00A86623"/>
  </w:style>
  <w:style w:type="paragraph" w:customStyle="1" w:styleId="Resdate">
    <w:name w:val="Res_date"/>
    <w:basedOn w:val="Recdate"/>
    <w:next w:val="Normalaftertitle"/>
    <w:rsid w:val="00A86623"/>
  </w:style>
  <w:style w:type="character" w:customStyle="1" w:styleId="Resdef">
    <w:name w:val="Res_def"/>
    <w:basedOn w:val="DefaultParagraphFont"/>
    <w:rsid w:val="00A86623"/>
    <w:rPr>
      <w:rFonts w:ascii="Times New Roman" w:hAnsi="Times New Roman"/>
      <w:b/>
    </w:rPr>
  </w:style>
  <w:style w:type="paragraph" w:customStyle="1" w:styleId="ResNo">
    <w:name w:val="Res_No"/>
    <w:basedOn w:val="RecNo"/>
    <w:next w:val="Normal"/>
    <w:rsid w:val="00A86623"/>
  </w:style>
  <w:style w:type="paragraph" w:customStyle="1" w:styleId="ResNoBR">
    <w:name w:val="Res_No_BR"/>
    <w:basedOn w:val="RecNoBR"/>
    <w:next w:val="Normal"/>
    <w:rsid w:val="00A86623"/>
  </w:style>
  <w:style w:type="paragraph" w:customStyle="1" w:styleId="Resref">
    <w:name w:val="Res_ref"/>
    <w:basedOn w:val="Recref"/>
    <w:next w:val="Resdate"/>
    <w:rsid w:val="00A86623"/>
  </w:style>
  <w:style w:type="paragraph" w:customStyle="1" w:styleId="Restitle">
    <w:name w:val="Res_title"/>
    <w:basedOn w:val="Rectitle"/>
    <w:next w:val="Resref"/>
    <w:rsid w:val="00A86623"/>
  </w:style>
  <w:style w:type="paragraph" w:customStyle="1" w:styleId="Section1">
    <w:name w:val="Section_1"/>
    <w:basedOn w:val="Normal"/>
    <w:next w:val="Normal"/>
    <w:rsid w:val="00A8662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86623"/>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A86623"/>
    <w:pPr>
      <w:keepNext/>
      <w:keepLines/>
      <w:spacing w:before="480" w:after="80"/>
      <w:jc w:val="center"/>
    </w:pPr>
    <w:rPr>
      <w:caps/>
      <w:sz w:val="28"/>
    </w:rPr>
  </w:style>
  <w:style w:type="paragraph" w:customStyle="1" w:styleId="Sectiontitle">
    <w:name w:val="Section_title"/>
    <w:basedOn w:val="Normal"/>
    <w:next w:val="Normalaftertitle"/>
    <w:rsid w:val="00A86623"/>
    <w:pPr>
      <w:keepNext/>
      <w:keepLines/>
      <w:spacing w:before="480" w:after="280"/>
      <w:jc w:val="center"/>
    </w:pPr>
    <w:rPr>
      <w:b/>
      <w:sz w:val="28"/>
    </w:rPr>
  </w:style>
  <w:style w:type="paragraph" w:customStyle="1" w:styleId="Source">
    <w:name w:val="Source"/>
    <w:basedOn w:val="Normal"/>
    <w:next w:val="Normalaftertitle"/>
    <w:rsid w:val="00A86623"/>
    <w:pPr>
      <w:spacing w:before="840" w:after="200"/>
      <w:jc w:val="center"/>
    </w:pPr>
    <w:rPr>
      <w:b/>
      <w:sz w:val="28"/>
    </w:rPr>
  </w:style>
  <w:style w:type="paragraph" w:customStyle="1" w:styleId="SpecialFooter">
    <w:name w:val="Special Footer"/>
    <w:basedOn w:val="Footer"/>
    <w:rsid w:val="00A8662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86623"/>
    <w:rPr>
      <w:b/>
      <w:color w:val="auto"/>
    </w:rPr>
  </w:style>
  <w:style w:type="paragraph" w:customStyle="1" w:styleId="Tablehead">
    <w:name w:val="Table_head"/>
    <w:basedOn w:val="Normal"/>
    <w:next w:val="Normal"/>
    <w:rsid w:val="00A8662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8662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A86623"/>
    <w:pPr>
      <w:keepNext/>
      <w:keepLines/>
      <w:spacing w:before="360" w:after="120"/>
      <w:jc w:val="center"/>
    </w:pPr>
    <w:rPr>
      <w:b/>
    </w:rPr>
  </w:style>
  <w:style w:type="paragraph" w:customStyle="1" w:styleId="TableNoBR">
    <w:name w:val="Table_No_BR"/>
    <w:basedOn w:val="Normal"/>
    <w:next w:val="TabletitleBR"/>
    <w:rsid w:val="00A86623"/>
    <w:pPr>
      <w:keepNext/>
      <w:spacing w:before="560" w:after="120"/>
      <w:jc w:val="center"/>
    </w:pPr>
    <w:rPr>
      <w:caps/>
    </w:rPr>
  </w:style>
  <w:style w:type="paragraph" w:customStyle="1" w:styleId="Tableref">
    <w:name w:val="Table_ref"/>
    <w:basedOn w:val="Normal"/>
    <w:next w:val="TabletitleBR"/>
    <w:rsid w:val="00A86623"/>
    <w:pPr>
      <w:keepNext/>
      <w:spacing w:before="0" w:after="120"/>
      <w:jc w:val="center"/>
    </w:pPr>
  </w:style>
  <w:style w:type="paragraph" w:customStyle="1" w:styleId="Tabletext">
    <w:name w:val="Table_text"/>
    <w:basedOn w:val="Normal"/>
    <w:rsid w:val="00A8662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A8662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A86623"/>
  </w:style>
  <w:style w:type="paragraph" w:customStyle="1" w:styleId="Title3">
    <w:name w:val="Title 3"/>
    <w:basedOn w:val="Title2"/>
    <w:next w:val="Normal"/>
    <w:rsid w:val="00A86623"/>
    <w:rPr>
      <w:caps w:val="0"/>
    </w:rPr>
  </w:style>
  <w:style w:type="paragraph" w:customStyle="1" w:styleId="Title4">
    <w:name w:val="Title 4"/>
    <w:basedOn w:val="Title3"/>
    <w:next w:val="Heading1"/>
    <w:rsid w:val="00A86623"/>
    <w:rPr>
      <w:b/>
    </w:rPr>
  </w:style>
  <w:style w:type="paragraph" w:customStyle="1" w:styleId="toc0">
    <w:name w:val="toc 0"/>
    <w:basedOn w:val="Normal"/>
    <w:next w:val="TOC1"/>
    <w:rsid w:val="00A86623"/>
    <w:pPr>
      <w:tabs>
        <w:tab w:val="clear" w:pos="794"/>
        <w:tab w:val="clear" w:pos="1191"/>
        <w:tab w:val="clear" w:pos="1588"/>
        <w:tab w:val="clear" w:pos="1985"/>
        <w:tab w:val="right" w:pos="9639"/>
      </w:tabs>
    </w:pPr>
    <w:rPr>
      <w:b/>
    </w:rPr>
  </w:style>
  <w:style w:type="paragraph" w:styleId="TOC1">
    <w:name w:val="toc 1"/>
    <w:basedOn w:val="Normal"/>
    <w:semiHidden/>
    <w:rsid w:val="00A8662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86623"/>
    <w:pPr>
      <w:spacing w:before="80"/>
      <w:ind w:left="1531" w:hanging="851"/>
    </w:pPr>
  </w:style>
  <w:style w:type="paragraph" w:styleId="TOC3">
    <w:name w:val="toc 3"/>
    <w:basedOn w:val="TOC2"/>
    <w:semiHidden/>
    <w:rsid w:val="00A86623"/>
  </w:style>
  <w:style w:type="paragraph" w:styleId="TOC4">
    <w:name w:val="toc 4"/>
    <w:basedOn w:val="TOC3"/>
    <w:semiHidden/>
    <w:rsid w:val="00A86623"/>
  </w:style>
  <w:style w:type="paragraph" w:styleId="TOC5">
    <w:name w:val="toc 5"/>
    <w:basedOn w:val="TOC4"/>
    <w:semiHidden/>
    <w:rsid w:val="00A86623"/>
  </w:style>
  <w:style w:type="paragraph" w:styleId="TOC6">
    <w:name w:val="toc 6"/>
    <w:basedOn w:val="TOC4"/>
    <w:semiHidden/>
    <w:rsid w:val="00A86623"/>
  </w:style>
  <w:style w:type="paragraph" w:styleId="TOC7">
    <w:name w:val="toc 7"/>
    <w:basedOn w:val="TOC4"/>
    <w:semiHidden/>
    <w:rsid w:val="00A86623"/>
  </w:style>
  <w:style w:type="paragraph" w:styleId="TOC8">
    <w:name w:val="toc 8"/>
    <w:basedOn w:val="TOC4"/>
    <w:semiHidden/>
    <w:rsid w:val="00A86623"/>
  </w:style>
  <w:style w:type="paragraph" w:customStyle="1" w:styleId="FigureNoTitle0">
    <w:name w:val="Figure_NoTitle"/>
    <w:basedOn w:val="Normal"/>
    <w:next w:val="Normalaftertitle"/>
    <w:rsid w:val="00E94B7B"/>
    <w:pPr>
      <w:keepLines/>
      <w:spacing w:before="240" w:after="120"/>
      <w:jc w:val="center"/>
    </w:pPr>
    <w:rPr>
      <w:b/>
    </w:rPr>
  </w:style>
  <w:style w:type="paragraph" w:styleId="List">
    <w:name w:val="List"/>
    <w:basedOn w:val="Normal"/>
    <w:rsid w:val="00620CAF"/>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620CAF"/>
  </w:style>
  <w:style w:type="character" w:customStyle="1" w:styleId="BodyTextChar">
    <w:name w:val="Body Text Char"/>
    <w:basedOn w:val="DefaultParagraphFont"/>
    <w:link w:val="BodyText"/>
    <w:rsid w:val="00620CAF"/>
    <w:rPr>
      <w:sz w:val="24"/>
      <w:lang w:val="en-GB"/>
    </w:rPr>
  </w:style>
  <w:style w:type="paragraph" w:styleId="PlainText">
    <w:name w:val="Plain Text"/>
    <w:basedOn w:val="Normal"/>
    <w:link w:val="PlainTextChar"/>
    <w:rsid w:val="00406067"/>
    <w:pPr>
      <w:tabs>
        <w:tab w:val="clear" w:pos="794"/>
        <w:tab w:val="clear" w:pos="1191"/>
        <w:tab w:val="clear" w:pos="1588"/>
        <w:tab w:val="clear" w:pos="1985"/>
      </w:tabs>
      <w:overflowPunct/>
      <w:autoSpaceDE/>
      <w:autoSpaceDN/>
      <w:adjustRightInd/>
      <w:spacing w:before="0"/>
      <w:textAlignment w:val="auto"/>
    </w:pPr>
    <w:rPr>
      <w:rFonts w:ascii="Courier New" w:eastAsia="Batang" w:hAnsi="Courier New" w:cs="Courier New"/>
      <w:sz w:val="20"/>
      <w:lang w:val="en-US" w:eastAsia="ko-KR"/>
    </w:rPr>
  </w:style>
  <w:style w:type="character" w:customStyle="1" w:styleId="PlainTextChar">
    <w:name w:val="Plain Text Char"/>
    <w:basedOn w:val="DefaultParagraphFont"/>
    <w:link w:val="PlainText"/>
    <w:rsid w:val="00406067"/>
    <w:rPr>
      <w:rFonts w:ascii="Courier New" w:eastAsia="Batang" w:hAnsi="Courier New" w:cs="Courier New"/>
      <w:lang w:eastAsia="ko-KR"/>
    </w:rPr>
  </w:style>
  <w:style w:type="character" w:customStyle="1" w:styleId="Heading3Char">
    <w:name w:val="Heading 3 Char"/>
    <w:basedOn w:val="DefaultParagraphFont"/>
    <w:link w:val="Heading3"/>
    <w:rsid w:val="00114E0C"/>
    <w:rPr>
      <w:b/>
      <w:sz w:val="24"/>
      <w:lang w:val="en-GB"/>
    </w:rPr>
  </w:style>
  <w:style w:type="table" w:styleId="TableGrid">
    <w:name w:val="Table Grid"/>
    <w:basedOn w:val="TableNormal"/>
    <w:rsid w:val="00632F28"/>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ItutBasic-Template.dot</Template>
  <TotalTime>31</TotalTime>
  <Pages>11</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webster</cp:lastModifiedBy>
  <cp:revision>20</cp:revision>
  <cp:lastPrinted>2002-08-01T06:30:00Z</cp:lastPrinted>
  <dcterms:created xsi:type="dcterms:W3CDTF">2010-07-01T09:20:00Z</dcterms:created>
  <dcterms:modified xsi:type="dcterms:W3CDTF">2010-07-02T10:15:00Z</dcterms:modified>
</cp:coreProperties>
</file>